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DE405" w14:textId="43ED80E4" w:rsidR="00AE3557" w:rsidRDefault="00AE3557" w:rsidP="00AE3557">
      <w:pPr>
        <w:suppressAutoHyphens w:val="0"/>
        <w:spacing w:line="276" w:lineRule="auto"/>
        <w:jc w:val="center"/>
        <w:rPr>
          <w:rFonts w:ascii="Verdana" w:hAnsi="Verdana" w:cs="Arial"/>
          <w:b/>
          <w:bCs/>
          <w:sz w:val="20"/>
          <w:u w:val="single"/>
        </w:rPr>
      </w:pPr>
      <w:r>
        <w:rPr>
          <w:rFonts w:ascii="Verdana" w:hAnsi="Verdana" w:cs="Arial"/>
          <w:b/>
          <w:bCs/>
          <w:sz w:val="20"/>
          <w:u w:val="single"/>
        </w:rPr>
        <w:t>ANEXO II</w:t>
      </w:r>
    </w:p>
    <w:p w14:paraId="737AF618" w14:textId="09767D7A" w:rsidR="00553123" w:rsidRPr="00AE3557" w:rsidRDefault="00000000" w:rsidP="00AE3557">
      <w:pPr>
        <w:suppressAutoHyphens w:val="0"/>
        <w:spacing w:line="276" w:lineRule="auto"/>
        <w:jc w:val="center"/>
        <w:rPr>
          <w:rFonts w:ascii="Verdana" w:hAnsi="Verdana" w:cs="Arial"/>
          <w:b/>
          <w:sz w:val="20"/>
          <w:u w:val="single"/>
        </w:rPr>
      </w:pPr>
      <w:r w:rsidRPr="00AE3557">
        <w:rPr>
          <w:rFonts w:ascii="Verdana" w:hAnsi="Verdana" w:cs="Arial"/>
          <w:b/>
          <w:bCs/>
          <w:sz w:val="20"/>
          <w:u w:val="single"/>
        </w:rPr>
        <w:t>TERMO DE REFERÊNCIA – LEI 14.133/21 de 01 de abril de 2021</w:t>
      </w:r>
    </w:p>
    <w:p w14:paraId="63102990" w14:textId="77777777" w:rsidR="00553123" w:rsidRPr="00AE3557" w:rsidRDefault="00000000" w:rsidP="00AE3557">
      <w:pPr>
        <w:spacing w:line="276" w:lineRule="auto"/>
        <w:jc w:val="center"/>
        <w:rPr>
          <w:rFonts w:ascii="Verdana" w:hAnsi="Verdana" w:cs="Arial"/>
          <w:b/>
          <w:sz w:val="20"/>
          <w:u w:val="single"/>
        </w:rPr>
      </w:pPr>
      <w:r w:rsidRPr="00AE3557">
        <w:rPr>
          <w:rFonts w:ascii="Verdana" w:hAnsi="Verdana"/>
          <w:b/>
          <w:bCs/>
          <w:iCs/>
          <w:sz w:val="20"/>
        </w:rPr>
        <w:t>DISPENSA ELETRÔNICA – AQUISIÇÃO DE SSD (SOLID STATE DRIVE)</w:t>
      </w:r>
    </w:p>
    <w:p w14:paraId="5FFD6F6A" w14:textId="77777777" w:rsidR="00553123" w:rsidRPr="00AE3557" w:rsidRDefault="00000000" w:rsidP="00AE3557">
      <w:pPr>
        <w:spacing w:line="276" w:lineRule="auto"/>
        <w:jc w:val="center"/>
        <w:rPr>
          <w:rFonts w:ascii="Verdana" w:hAnsi="Verdana" w:cs="Arial"/>
          <w:b/>
          <w:sz w:val="20"/>
          <w:u w:val="single"/>
        </w:rPr>
      </w:pPr>
      <w:r w:rsidRPr="00AE3557">
        <w:rPr>
          <w:rFonts w:ascii="Verdana" w:hAnsi="Verdana" w:cs="Arial"/>
          <w:b/>
          <w:bCs/>
          <w:iCs/>
          <w:sz w:val="20"/>
        </w:rPr>
        <w:t xml:space="preserve">Processo Administrativo nº </w:t>
      </w:r>
      <w:r w:rsidRPr="00AE3557">
        <w:rPr>
          <w:rFonts w:ascii="Verdana" w:hAnsi="Verdana"/>
          <w:b/>
          <w:bCs/>
          <w:iCs/>
          <w:sz w:val="20"/>
        </w:rPr>
        <w:t>005714</w:t>
      </w:r>
      <w:r w:rsidRPr="00AE3557">
        <w:rPr>
          <w:rFonts w:ascii="Verdana" w:hAnsi="Verdana" w:cs="Arial"/>
          <w:b/>
          <w:bCs/>
          <w:iCs/>
          <w:sz w:val="20"/>
        </w:rPr>
        <w:t>/2024 de 01 de agosto de 2024 (SECRETARIA MUNICIPAL DE FINANÇAS)</w:t>
      </w:r>
    </w:p>
    <w:p w14:paraId="18A82E5F" w14:textId="77777777" w:rsidR="00553123" w:rsidRPr="00AE3557" w:rsidRDefault="00553123" w:rsidP="00AE3557">
      <w:pPr>
        <w:spacing w:line="276" w:lineRule="auto"/>
        <w:rPr>
          <w:rFonts w:ascii="Verdana" w:hAnsi="Verdana" w:cs="Arial"/>
          <w:b/>
          <w:sz w:val="20"/>
          <w:u w:val="single"/>
        </w:rPr>
      </w:pPr>
    </w:p>
    <w:p w14:paraId="4B638D7D" w14:textId="77777777" w:rsidR="00553123" w:rsidRPr="00AE3557" w:rsidRDefault="00000000" w:rsidP="00AE3557">
      <w:pPr>
        <w:pStyle w:val="Nivel1"/>
        <w:spacing w:before="0" w:after="0"/>
        <w:ind w:left="-57"/>
        <w:rPr>
          <w:rFonts w:ascii="Verdana" w:hAnsi="Verdana"/>
          <w:color w:val="auto"/>
          <w:sz w:val="20"/>
          <w:szCs w:val="20"/>
          <w:u w:val="single"/>
        </w:rPr>
      </w:pPr>
      <w:r w:rsidRPr="00AE3557">
        <w:rPr>
          <w:rFonts w:ascii="Verdana" w:hAnsi="Verdana" w:cs="Times New Roman"/>
          <w:bCs/>
          <w:color w:val="auto"/>
          <w:sz w:val="20"/>
          <w:szCs w:val="20"/>
        </w:rPr>
        <w:t xml:space="preserve">1. DAS CONDIÇÕES GERAIS DA CONTRATAÇÃO </w:t>
      </w:r>
    </w:p>
    <w:p w14:paraId="4537C449" w14:textId="77777777" w:rsidR="00553123" w:rsidRPr="00AE3557" w:rsidRDefault="00000000" w:rsidP="00AE3557">
      <w:pPr>
        <w:pStyle w:val="PargrafodaLista"/>
        <w:tabs>
          <w:tab w:val="left" w:pos="0"/>
        </w:tabs>
        <w:suppressAutoHyphens w:val="0"/>
        <w:ind w:left="0"/>
        <w:jc w:val="both"/>
        <w:rPr>
          <w:rFonts w:ascii="Verdana" w:hAnsi="Verdana" w:cs="Arial"/>
          <w:b/>
          <w:sz w:val="20"/>
          <w:szCs w:val="20"/>
          <w:u w:val="single"/>
        </w:rPr>
      </w:pPr>
      <w:r w:rsidRPr="00AE3557">
        <w:rPr>
          <w:rFonts w:ascii="Verdana" w:hAnsi="Verdana"/>
          <w:iCs/>
          <w:sz w:val="20"/>
          <w:szCs w:val="20"/>
        </w:rPr>
        <w:t xml:space="preserve">1.1. Aquisição </w:t>
      </w:r>
      <w:r w:rsidRPr="00AE3557">
        <w:rPr>
          <w:rFonts w:ascii="Verdana" w:eastAsia="Times New Roman" w:hAnsi="Verdana" w:cs="Times New Roman"/>
          <w:iCs/>
          <w:sz w:val="20"/>
          <w:szCs w:val="20"/>
        </w:rPr>
        <w:t xml:space="preserve">de SSD M.2 2280 </w:t>
      </w:r>
      <w:proofErr w:type="spellStart"/>
      <w:r w:rsidRPr="00AE3557">
        <w:rPr>
          <w:rFonts w:ascii="Verdana" w:eastAsia="Times New Roman" w:hAnsi="Verdana" w:cs="Times New Roman"/>
          <w:iCs/>
          <w:sz w:val="20"/>
          <w:szCs w:val="20"/>
        </w:rPr>
        <w:t>Nvme</w:t>
      </w:r>
      <w:proofErr w:type="spellEnd"/>
      <w:r w:rsidRPr="00AE3557">
        <w:rPr>
          <w:rFonts w:ascii="Verdana" w:eastAsia="Times New Roman" w:hAnsi="Verdana" w:cs="Times New Roman"/>
          <w:iCs/>
          <w:sz w:val="20"/>
          <w:szCs w:val="20"/>
        </w:rPr>
        <w:t xml:space="preserve"> </w:t>
      </w:r>
      <w:proofErr w:type="spellStart"/>
      <w:r w:rsidRPr="00AE3557">
        <w:rPr>
          <w:rFonts w:ascii="Verdana" w:eastAsia="Times New Roman" w:hAnsi="Verdana" w:cs="Times New Roman"/>
          <w:iCs/>
          <w:sz w:val="20"/>
          <w:szCs w:val="20"/>
        </w:rPr>
        <w:t>Pcie</w:t>
      </w:r>
      <w:proofErr w:type="spellEnd"/>
      <w:r w:rsidRPr="00AE3557">
        <w:rPr>
          <w:rFonts w:ascii="Verdana" w:eastAsia="Times New Roman" w:hAnsi="Verdana" w:cs="Times New Roman"/>
          <w:iCs/>
          <w:sz w:val="20"/>
          <w:szCs w:val="20"/>
        </w:rPr>
        <w:t xml:space="preserve"> Disco sólido Interno 256 </w:t>
      </w:r>
      <w:proofErr w:type="spellStart"/>
      <w:r w:rsidRPr="00AE3557">
        <w:rPr>
          <w:rFonts w:ascii="Verdana" w:eastAsia="Times New Roman" w:hAnsi="Verdana" w:cs="Times New Roman"/>
          <w:iCs/>
          <w:sz w:val="20"/>
          <w:szCs w:val="20"/>
        </w:rPr>
        <w:t>gb</w:t>
      </w:r>
      <w:proofErr w:type="spellEnd"/>
      <w:r w:rsidRPr="00AE3557">
        <w:rPr>
          <w:rFonts w:ascii="Verdana" w:eastAsia="Times New Roman" w:hAnsi="Verdana" w:cs="Times New Roman"/>
          <w:iCs/>
          <w:sz w:val="20"/>
          <w:szCs w:val="20"/>
        </w:rPr>
        <w:t xml:space="preserve">, para atender a Secretaria Municipal de Finanças, desta Prefeitura Municipal, </w:t>
      </w:r>
      <w:r w:rsidRPr="00AE3557">
        <w:rPr>
          <w:rFonts w:ascii="Verdana" w:hAnsi="Verdana"/>
          <w:iCs/>
          <w:sz w:val="20"/>
          <w:szCs w:val="20"/>
        </w:rPr>
        <w:t>nos termos da tabela abaixo, conforme condições e exigências estabelecidas neste instrumento e no ETP.</w:t>
      </w:r>
    </w:p>
    <w:tbl>
      <w:tblPr>
        <w:tblW w:w="9497" w:type="dxa"/>
        <w:tblInd w:w="37" w:type="dxa"/>
        <w:tblLayout w:type="fixed"/>
        <w:tblLook w:val="04A0" w:firstRow="1" w:lastRow="0" w:firstColumn="1" w:lastColumn="0" w:noHBand="0" w:noVBand="1"/>
      </w:tblPr>
      <w:tblGrid>
        <w:gridCol w:w="790"/>
        <w:gridCol w:w="3464"/>
        <w:gridCol w:w="1006"/>
        <w:gridCol w:w="1129"/>
        <w:gridCol w:w="1483"/>
        <w:gridCol w:w="1625"/>
      </w:tblGrid>
      <w:tr w:rsidR="00AE3557" w:rsidRPr="00AE3557" w14:paraId="4865AE91" w14:textId="77777777" w:rsidTr="00AE3557">
        <w:trPr>
          <w:trHeight w:val="1182"/>
        </w:trPr>
        <w:tc>
          <w:tcPr>
            <w:tcW w:w="790" w:type="dxa"/>
            <w:tcBorders>
              <w:top w:val="single" w:sz="4" w:space="0" w:color="000000"/>
              <w:left w:val="single" w:sz="4" w:space="0" w:color="000000"/>
              <w:bottom w:val="single" w:sz="4" w:space="0" w:color="000000"/>
              <w:right w:val="single" w:sz="4" w:space="0" w:color="000000"/>
            </w:tcBorders>
          </w:tcPr>
          <w:p w14:paraId="3915B9AB" w14:textId="77777777" w:rsidR="00553123" w:rsidRPr="00AE3557" w:rsidRDefault="00000000" w:rsidP="00AE3557">
            <w:pPr>
              <w:widowControl w:val="0"/>
              <w:spacing w:line="276" w:lineRule="auto"/>
              <w:jc w:val="center"/>
              <w:rPr>
                <w:rFonts w:ascii="Verdana" w:hAnsi="Verdana"/>
                <w:sz w:val="20"/>
              </w:rPr>
            </w:pPr>
            <w:r w:rsidRPr="00AE3557">
              <w:rPr>
                <w:rFonts w:ascii="Verdana" w:hAnsi="Verdana"/>
                <w:b/>
                <w:bCs/>
                <w:sz w:val="20"/>
              </w:rPr>
              <w:t>ITEM</w:t>
            </w:r>
          </w:p>
          <w:p w14:paraId="118097E3" w14:textId="77777777" w:rsidR="00553123" w:rsidRPr="00AE3557" w:rsidRDefault="00553123" w:rsidP="00AE3557">
            <w:pPr>
              <w:widowControl w:val="0"/>
              <w:spacing w:line="276" w:lineRule="auto"/>
              <w:jc w:val="center"/>
              <w:rPr>
                <w:rFonts w:ascii="Verdana" w:hAnsi="Verdana" w:cs="Arial"/>
                <w:b/>
                <w:sz w:val="20"/>
                <w:u w:val="single"/>
              </w:rPr>
            </w:pPr>
          </w:p>
        </w:tc>
        <w:tc>
          <w:tcPr>
            <w:tcW w:w="3464" w:type="dxa"/>
            <w:tcBorders>
              <w:top w:val="single" w:sz="4" w:space="0" w:color="000000"/>
              <w:left w:val="single" w:sz="4" w:space="0" w:color="000000"/>
              <w:bottom w:val="single" w:sz="4" w:space="0" w:color="000000"/>
              <w:right w:val="single" w:sz="4" w:space="0" w:color="000000"/>
            </w:tcBorders>
          </w:tcPr>
          <w:p w14:paraId="0D4F8CE0" w14:textId="77777777" w:rsidR="00553123" w:rsidRPr="00AE3557" w:rsidRDefault="00000000" w:rsidP="00AE3557">
            <w:pPr>
              <w:widowControl w:val="0"/>
              <w:spacing w:line="276" w:lineRule="auto"/>
              <w:jc w:val="center"/>
              <w:rPr>
                <w:rFonts w:ascii="Verdana" w:hAnsi="Verdana"/>
                <w:sz w:val="20"/>
              </w:rPr>
            </w:pPr>
            <w:r w:rsidRPr="00AE3557">
              <w:rPr>
                <w:rFonts w:ascii="Verdana" w:hAnsi="Verdana"/>
                <w:b/>
                <w:bCs/>
                <w:sz w:val="20"/>
              </w:rPr>
              <w:t>ESPECIFICAÇÃO</w:t>
            </w:r>
          </w:p>
        </w:tc>
        <w:tc>
          <w:tcPr>
            <w:tcW w:w="1006" w:type="dxa"/>
            <w:tcBorders>
              <w:top w:val="single" w:sz="4" w:space="0" w:color="000000"/>
              <w:left w:val="single" w:sz="4" w:space="0" w:color="000000"/>
              <w:bottom w:val="single" w:sz="4" w:space="0" w:color="000000"/>
              <w:right w:val="single" w:sz="4" w:space="0" w:color="000000"/>
            </w:tcBorders>
          </w:tcPr>
          <w:p w14:paraId="3FDC23B3" w14:textId="77777777" w:rsidR="00553123" w:rsidRPr="00AE3557" w:rsidRDefault="00000000" w:rsidP="00AE3557">
            <w:pPr>
              <w:widowControl w:val="0"/>
              <w:spacing w:line="276" w:lineRule="auto"/>
              <w:jc w:val="center"/>
              <w:rPr>
                <w:rFonts w:ascii="Verdana" w:hAnsi="Verdana"/>
                <w:sz w:val="20"/>
              </w:rPr>
            </w:pPr>
            <w:r w:rsidRPr="00AE3557">
              <w:rPr>
                <w:rFonts w:ascii="Verdana" w:hAnsi="Verdana"/>
                <w:b/>
                <w:bCs/>
                <w:sz w:val="20"/>
              </w:rPr>
              <w:t xml:space="preserve">UNID. </w:t>
            </w:r>
          </w:p>
        </w:tc>
        <w:tc>
          <w:tcPr>
            <w:tcW w:w="1129" w:type="dxa"/>
            <w:tcBorders>
              <w:top w:val="single" w:sz="4" w:space="0" w:color="000000"/>
              <w:left w:val="single" w:sz="4" w:space="0" w:color="000000"/>
              <w:bottom w:val="single" w:sz="4" w:space="0" w:color="000000"/>
              <w:right w:val="single" w:sz="4" w:space="0" w:color="000000"/>
            </w:tcBorders>
          </w:tcPr>
          <w:p w14:paraId="7B5257F3" w14:textId="77777777" w:rsidR="00553123" w:rsidRPr="00AE3557" w:rsidRDefault="00000000" w:rsidP="00AE3557">
            <w:pPr>
              <w:widowControl w:val="0"/>
              <w:spacing w:line="276" w:lineRule="auto"/>
              <w:jc w:val="center"/>
              <w:rPr>
                <w:rFonts w:ascii="Verdana" w:hAnsi="Verdana"/>
                <w:sz w:val="20"/>
              </w:rPr>
            </w:pPr>
            <w:r w:rsidRPr="00AE3557">
              <w:rPr>
                <w:rFonts w:ascii="Verdana" w:hAnsi="Verdana"/>
                <w:b/>
                <w:bCs/>
                <w:sz w:val="20"/>
              </w:rPr>
              <w:t>QUANT.</w:t>
            </w:r>
          </w:p>
        </w:tc>
        <w:tc>
          <w:tcPr>
            <w:tcW w:w="1483" w:type="dxa"/>
            <w:tcBorders>
              <w:top w:val="single" w:sz="4" w:space="0" w:color="000000"/>
              <w:left w:val="single" w:sz="4" w:space="0" w:color="000000"/>
              <w:bottom w:val="single" w:sz="4" w:space="0" w:color="000000"/>
              <w:right w:val="single" w:sz="4" w:space="0" w:color="000000"/>
            </w:tcBorders>
          </w:tcPr>
          <w:p w14:paraId="210501E3" w14:textId="77777777" w:rsidR="00553123" w:rsidRPr="00AE3557" w:rsidRDefault="00000000" w:rsidP="00AE3557">
            <w:pPr>
              <w:widowControl w:val="0"/>
              <w:spacing w:line="276" w:lineRule="auto"/>
              <w:jc w:val="center"/>
              <w:rPr>
                <w:rFonts w:ascii="Verdana" w:hAnsi="Verdana"/>
                <w:sz w:val="20"/>
              </w:rPr>
            </w:pPr>
            <w:r w:rsidRPr="00AE3557">
              <w:rPr>
                <w:rFonts w:ascii="Verdana" w:hAnsi="Verdana"/>
                <w:b/>
                <w:bCs/>
                <w:sz w:val="20"/>
              </w:rPr>
              <w:t>VALOR ESTIMADO UNITÁRIO</w:t>
            </w:r>
          </w:p>
        </w:tc>
        <w:tc>
          <w:tcPr>
            <w:tcW w:w="1625" w:type="dxa"/>
            <w:tcBorders>
              <w:top w:val="single" w:sz="4" w:space="0" w:color="000000"/>
              <w:left w:val="single" w:sz="4" w:space="0" w:color="000000"/>
              <w:bottom w:val="single" w:sz="4" w:space="0" w:color="000000"/>
              <w:right w:val="single" w:sz="4" w:space="0" w:color="000000"/>
            </w:tcBorders>
          </w:tcPr>
          <w:p w14:paraId="582617A3" w14:textId="77777777" w:rsidR="00553123" w:rsidRPr="00AE3557" w:rsidRDefault="00000000" w:rsidP="00AE3557">
            <w:pPr>
              <w:widowControl w:val="0"/>
              <w:spacing w:line="276" w:lineRule="auto"/>
              <w:jc w:val="center"/>
              <w:rPr>
                <w:rFonts w:ascii="Verdana" w:hAnsi="Verdana"/>
                <w:sz w:val="20"/>
              </w:rPr>
            </w:pPr>
            <w:r w:rsidRPr="00AE3557">
              <w:rPr>
                <w:rFonts w:ascii="Verdana" w:hAnsi="Verdana"/>
                <w:b/>
                <w:bCs/>
                <w:sz w:val="20"/>
              </w:rPr>
              <w:t>VALOR ESTIMADO TOTAL</w:t>
            </w:r>
          </w:p>
        </w:tc>
      </w:tr>
      <w:tr w:rsidR="00AE3557" w:rsidRPr="00AE3557" w14:paraId="423B867F" w14:textId="77777777" w:rsidTr="00AE3557">
        <w:tc>
          <w:tcPr>
            <w:tcW w:w="790" w:type="dxa"/>
            <w:tcBorders>
              <w:top w:val="single" w:sz="4" w:space="0" w:color="000000"/>
              <w:left w:val="single" w:sz="4" w:space="0" w:color="000000"/>
              <w:bottom w:val="single" w:sz="4" w:space="0" w:color="000000"/>
              <w:right w:val="single" w:sz="4" w:space="0" w:color="000000"/>
            </w:tcBorders>
          </w:tcPr>
          <w:p w14:paraId="7FE6CF28" w14:textId="77777777" w:rsidR="00553123" w:rsidRPr="00AE3557" w:rsidRDefault="00553123" w:rsidP="00AE3557">
            <w:pPr>
              <w:widowControl w:val="0"/>
              <w:spacing w:line="276" w:lineRule="auto"/>
              <w:jc w:val="center"/>
              <w:rPr>
                <w:rFonts w:ascii="Verdana" w:hAnsi="Verdana" w:cs="Arial"/>
                <w:b/>
                <w:sz w:val="20"/>
                <w:u w:val="single"/>
              </w:rPr>
            </w:pPr>
          </w:p>
          <w:p w14:paraId="54A6339B" w14:textId="77777777" w:rsidR="00553123" w:rsidRPr="00AE3557" w:rsidRDefault="00000000" w:rsidP="00AE3557">
            <w:pPr>
              <w:widowControl w:val="0"/>
              <w:spacing w:line="276" w:lineRule="auto"/>
              <w:jc w:val="center"/>
              <w:rPr>
                <w:rFonts w:ascii="Verdana" w:hAnsi="Verdana"/>
                <w:sz w:val="20"/>
              </w:rPr>
            </w:pPr>
            <w:r w:rsidRPr="00AE3557">
              <w:rPr>
                <w:rFonts w:ascii="Verdana" w:hAnsi="Verdana"/>
                <w:sz w:val="20"/>
              </w:rPr>
              <w:t>01</w:t>
            </w:r>
          </w:p>
        </w:tc>
        <w:tc>
          <w:tcPr>
            <w:tcW w:w="3464" w:type="dxa"/>
            <w:tcBorders>
              <w:top w:val="single" w:sz="4" w:space="0" w:color="000000"/>
              <w:left w:val="single" w:sz="4" w:space="0" w:color="000000"/>
              <w:bottom w:val="single" w:sz="4" w:space="0" w:color="000000"/>
              <w:right w:val="single" w:sz="4" w:space="0" w:color="000000"/>
            </w:tcBorders>
          </w:tcPr>
          <w:p w14:paraId="0716A7BD" w14:textId="77777777" w:rsidR="00553123" w:rsidRPr="00AE3557" w:rsidRDefault="00553123" w:rsidP="00AE3557">
            <w:pPr>
              <w:widowControl w:val="0"/>
              <w:spacing w:line="276" w:lineRule="auto"/>
              <w:jc w:val="both"/>
              <w:rPr>
                <w:rFonts w:ascii="Verdana" w:hAnsi="Verdana" w:cs="Arial"/>
                <w:sz w:val="20"/>
              </w:rPr>
            </w:pPr>
          </w:p>
          <w:p w14:paraId="0B2DBCC1" w14:textId="77777777" w:rsidR="00553123" w:rsidRPr="00AE3557" w:rsidRDefault="00000000" w:rsidP="00AE3557">
            <w:pPr>
              <w:widowControl w:val="0"/>
              <w:spacing w:line="276" w:lineRule="auto"/>
              <w:jc w:val="both"/>
              <w:rPr>
                <w:rFonts w:ascii="Verdana" w:hAnsi="Verdana"/>
                <w:sz w:val="20"/>
              </w:rPr>
            </w:pPr>
            <w:r w:rsidRPr="00AE3557">
              <w:rPr>
                <w:rFonts w:ascii="Verdana" w:hAnsi="Verdana" w:cs="Arial"/>
                <w:sz w:val="20"/>
              </w:rPr>
              <w:t>SSD (SOLID STA TE DRIVE) M. 2 2280 NVME PCIE 256 GB</w:t>
            </w:r>
          </w:p>
          <w:p w14:paraId="74AEE957" w14:textId="77777777" w:rsidR="00553123" w:rsidRPr="00AE3557" w:rsidRDefault="00553123" w:rsidP="00AE3557">
            <w:pPr>
              <w:widowControl w:val="0"/>
              <w:spacing w:line="276" w:lineRule="auto"/>
              <w:jc w:val="both"/>
              <w:rPr>
                <w:rFonts w:ascii="Verdana" w:hAnsi="Verdana" w:cs="Arial"/>
                <w:sz w:val="20"/>
              </w:rPr>
            </w:pPr>
          </w:p>
        </w:tc>
        <w:tc>
          <w:tcPr>
            <w:tcW w:w="1006" w:type="dxa"/>
            <w:tcBorders>
              <w:top w:val="single" w:sz="4" w:space="0" w:color="000000"/>
              <w:left w:val="single" w:sz="4" w:space="0" w:color="000000"/>
              <w:bottom w:val="single" w:sz="4" w:space="0" w:color="000000"/>
              <w:right w:val="single" w:sz="4" w:space="0" w:color="000000"/>
            </w:tcBorders>
            <w:vAlign w:val="center"/>
          </w:tcPr>
          <w:p w14:paraId="753A9567" w14:textId="77777777" w:rsidR="00553123" w:rsidRPr="00AE3557" w:rsidRDefault="00000000" w:rsidP="00AE3557">
            <w:pPr>
              <w:widowControl w:val="0"/>
              <w:spacing w:line="276" w:lineRule="auto"/>
              <w:jc w:val="center"/>
              <w:rPr>
                <w:rFonts w:ascii="Verdana" w:hAnsi="Verdana"/>
                <w:sz w:val="20"/>
              </w:rPr>
            </w:pPr>
            <w:r w:rsidRPr="00AE3557">
              <w:rPr>
                <w:rFonts w:ascii="Verdana" w:hAnsi="Verdana"/>
                <w:sz w:val="20"/>
                <w:lang w:eastAsia="en-US"/>
              </w:rPr>
              <w:t>UND</w:t>
            </w:r>
          </w:p>
        </w:tc>
        <w:tc>
          <w:tcPr>
            <w:tcW w:w="1129" w:type="dxa"/>
            <w:tcBorders>
              <w:top w:val="single" w:sz="4" w:space="0" w:color="000000"/>
              <w:left w:val="single" w:sz="4" w:space="0" w:color="000000"/>
              <w:bottom w:val="single" w:sz="4" w:space="0" w:color="000000"/>
              <w:right w:val="single" w:sz="4" w:space="0" w:color="000000"/>
            </w:tcBorders>
            <w:vAlign w:val="center"/>
          </w:tcPr>
          <w:p w14:paraId="638298B6" w14:textId="77777777" w:rsidR="00553123" w:rsidRPr="00AE3557" w:rsidRDefault="00000000" w:rsidP="00AE3557">
            <w:pPr>
              <w:widowControl w:val="0"/>
              <w:spacing w:line="276" w:lineRule="auto"/>
              <w:jc w:val="center"/>
              <w:rPr>
                <w:rFonts w:ascii="Verdana" w:hAnsi="Verdana"/>
                <w:sz w:val="20"/>
              </w:rPr>
            </w:pPr>
            <w:r w:rsidRPr="00AE3557">
              <w:rPr>
                <w:rFonts w:ascii="Verdana" w:hAnsi="Verdana"/>
                <w:sz w:val="20"/>
                <w:lang w:eastAsia="en-US"/>
              </w:rPr>
              <w:t>10</w:t>
            </w:r>
          </w:p>
        </w:tc>
        <w:tc>
          <w:tcPr>
            <w:tcW w:w="1483" w:type="dxa"/>
            <w:tcBorders>
              <w:top w:val="single" w:sz="4" w:space="0" w:color="000000"/>
              <w:left w:val="single" w:sz="4" w:space="0" w:color="000000"/>
              <w:bottom w:val="single" w:sz="4" w:space="0" w:color="000000"/>
              <w:right w:val="single" w:sz="4" w:space="0" w:color="000000"/>
            </w:tcBorders>
            <w:vAlign w:val="center"/>
          </w:tcPr>
          <w:p w14:paraId="2429678B" w14:textId="77777777" w:rsidR="00553123" w:rsidRPr="00AE3557" w:rsidRDefault="00000000" w:rsidP="00AE3557">
            <w:pPr>
              <w:widowControl w:val="0"/>
              <w:spacing w:line="276" w:lineRule="auto"/>
              <w:jc w:val="both"/>
              <w:rPr>
                <w:rFonts w:ascii="Verdana" w:hAnsi="Verdana"/>
                <w:sz w:val="20"/>
              </w:rPr>
            </w:pPr>
            <w:r w:rsidRPr="00AE3557">
              <w:rPr>
                <w:rFonts w:ascii="Verdana" w:hAnsi="Verdana"/>
                <w:sz w:val="20"/>
                <w:lang w:eastAsia="en-US"/>
              </w:rPr>
              <w:t>R$ 210,60</w:t>
            </w:r>
          </w:p>
        </w:tc>
        <w:tc>
          <w:tcPr>
            <w:tcW w:w="1625" w:type="dxa"/>
            <w:tcBorders>
              <w:top w:val="single" w:sz="4" w:space="0" w:color="000000"/>
              <w:left w:val="single" w:sz="4" w:space="0" w:color="000000"/>
              <w:bottom w:val="single" w:sz="4" w:space="0" w:color="000000"/>
              <w:right w:val="single" w:sz="4" w:space="0" w:color="000000"/>
            </w:tcBorders>
            <w:vAlign w:val="center"/>
          </w:tcPr>
          <w:p w14:paraId="637608C6" w14:textId="77777777" w:rsidR="00553123" w:rsidRPr="00AE3557" w:rsidRDefault="00000000" w:rsidP="00AE3557">
            <w:pPr>
              <w:widowControl w:val="0"/>
              <w:spacing w:line="276" w:lineRule="auto"/>
              <w:jc w:val="both"/>
              <w:rPr>
                <w:rFonts w:ascii="Verdana" w:hAnsi="Verdana"/>
                <w:sz w:val="20"/>
              </w:rPr>
            </w:pPr>
            <w:r w:rsidRPr="00AE3557">
              <w:rPr>
                <w:rFonts w:ascii="Verdana" w:hAnsi="Verdana"/>
                <w:sz w:val="20"/>
                <w:lang w:eastAsia="en-US"/>
              </w:rPr>
              <w:t>R$ 2.106,00</w:t>
            </w:r>
          </w:p>
        </w:tc>
      </w:tr>
      <w:tr w:rsidR="00AE3557" w:rsidRPr="00AE3557" w14:paraId="3A78DACD" w14:textId="77777777" w:rsidTr="00AE3557">
        <w:tc>
          <w:tcPr>
            <w:tcW w:w="9497" w:type="dxa"/>
            <w:gridSpan w:val="6"/>
            <w:tcBorders>
              <w:left w:val="single" w:sz="4" w:space="0" w:color="000000"/>
              <w:bottom w:val="single" w:sz="4" w:space="0" w:color="000000"/>
              <w:right w:val="single" w:sz="4" w:space="0" w:color="000000"/>
            </w:tcBorders>
          </w:tcPr>
          <w:p w14:paraId="00A38591" w14:textId="77777777" w:rsidR="00553123" w:rsidRPr="00AE3557" w:rsidRDefault="00553123" w:rsidP="00AE3557">
            <w:pPr>
              <w:widowControl w:val="0"/>
              <w:spacing w:line="276" w:lineRule="auto"/>
              <w:jc w:val="center"/>
              <w:rPr>
                <w:rFonts w:ascii="Verdana" w:hAnsi="Verdana"/>
                <w:b/>
                <w:sz w:val="20"/>
              </w:rPr>
            </w:pPr>
          </w:p>
          <w:p w14:paraId="1C47AD79" w14:textId="77777777" w:rsidR="00553123" w:rsidRPr="00AE3557" w:rsidRDefault="00000000" w:rsidP="00AE3557">
            <w:pPr>
              <w:widowControl w:val="0"/>
              <w:spacing w:line="276" w:lineRule="auto"/>
              <w:jc w:val="center"/>
              <w:rPr>
                <w:rFonts w:ascii="Verdana" w:hAnsi="Verdana"/>
                <w:b/>
                <w:sz w:val="20"/>
              </w:rPr>
            </w:pPr>
            <w:r w:rsidRPr="00AE3557">
              <w:rPr>
                <w:rFonts w:ascii="Verdana" w:hAnsi="Verdana"/>
                <w:b/>
                <w:sz w:val="20"/>
              </w:rPr>
              <w:t>VALOR TOTAL ESTIMADO: R$ 2.106,00 (dois mil cento e seis reais)</w:t>
            </w:r>
          </w:p>
          <w:p w14:paraId="04D6AB5E" w14:textId="77777777" w:rsidR="00553123" w:rsidRPr="00AE3557" w:rsidRDefault="00553123" w:rsidP="00AE3557">
            <w:pPr>
              <w:widowControl w:val="0"/>
              <w:spacing w:line="276" w:lineRule="auto"/>
              <w:jc w:val="center"/>
              <w:rPr>
                <w:rFonts w:ascii="Verdana" w:hAnsi="Verdana"/>
                <w:b/>
                <w:sz w:val="20"/>
              </w:rPr>
            </w:pPr>
          </w:p>
        </w:tc>
      </w:tr>
    </w:tbl>
    <w:p w14:paraId="496EBBA8" w14:textId="77777777" w:rsidR="00553123" w:rsidRPr="00AE3557" w:rsidRDefault="00553123" w:rsidP="00AE3557">
      <w:pPr>
        <w:pStyle w:val="PargrafodaLista"/>
        <w:widowControl w:val="0"/>
        <w:suppressAutoHyphens w:val="0"/>
        <w:ind w:left="0"/>
        <w:jc w:val="both"/>
        <w:rPr>
          <w:rFonts w:ascii="Verdana" w:hAnsi="Verdana" w:cs="Arial"/>
          <w:b/>
          <w:sz w:val="20"/>
          <w:szCs w:val="20"/>
          <w:u w:val="single"/>
        </w:rPr>
      </w:pPr>
    </w:p>
    <w:p w14:paraId="382201A3" w14:textId="77777777" w:rsidR="00553123" w:rsidRPr="00AE3557" w:rsidRDefault="00000000" w:rsidP="00AE3557">
      <w:pPr>
        <w:pStyle w:val="PargrafodaLista"/>
        <w:suppressAutoHyphens w:val="0"/>
        <w:ind w:left="0"/>
        <w:jc w:val="both"/>
        <w:rPr>
          <w:rFonts w:ascii="Verdana" w:hAnsi="Verdana" w:cs="Arial"/>
          <w:b/>
          <w:sz w:val="20"/>
          <w:szCs w:val="20"/>
          <w:u w:val="single"/>
        </w:rPr>
      </w:pPr>
      <w:r w:rsidRPr="00AE3557">
        <w:rPr>
          <w:rFonts w:ascii="Verdana" w:hAnsi="Verdana"/>
          <w:iCs/>
          <w:sz w:val="20"/>
          <w:szCs w:val="20"/>
        </w:rPr>
        <w:t>1.2</w:t>
      </w:r>
      <w:r w:rsidRPr="00AE3557">
        <w:rPr>
          <w:rFonts w:ascii="Verdana" w:hAnsi="Verdana"/>
          <w:b/>
          <w:bCs/>
          <w:iCs/>
          <w:sz w:val="20"/>
          <w:szCs w:val="20"/>
        </w:rPr>
        <w:t>.</w:t>
      </w:r>
      <w:r w:rsidRPr="00AE3557">
        <w:rPr>
          <w:rFonts w:ascii="Verdana" w:hAnsi="Verdana"/>
          <w:iCs/>
          <w:sz w:val="20"/>
          <w:szCs w:val="20"/>
        </w:rPr>
        <w:t xml:space="preserve"> O objeto desta contratação não se enquadra como sendo de bens de luxo, conforme Decreto nº 10.818, de 2021.</w:t>
      </w:r>
    </w:p>
    <w:p w14:paraId="0BA58962" w14:textId="77777777" w:rsidR="00553123" w:rsidRPr="00AE3557" w:rsidRDefault="00000000" w:rsidP="00AE3557">
      <w:pPr>
        <w:pStyle w:val="PargrafodaLista"/>
        <w:suppressAutoHyphens w:val="0"/>
        <w:ind w:left="-22"/>
        <w:jc w:val="both"/>
        <w:rPr>
          <w:rFonts w:ascii="Verdana" w:hAnsi="Verdana" w:cs="Arial"/>
          <w:b/>
          <w:sz w:val="20"/>
          <w:szCs w:val="20"/>
          <w:u w:val="single"/>
        </w:rPr>
      </w:pPr>
      <w:r w:rsidRPr="00AE3557">
        <w:rPr>
          <w:rFonts w:ascii="Verdana" w:hAnsi="Verdana"/>
          <w:iCs/>
          <w:sz w:val="20"/>
          <w:szCs w:val="20"/>
        </w:rPr>
        <w:t xml:space="preserve">1.3. </w:t>
      </w:r>
      <w:r w:rsidRPr="00AE3557">
        <w:rPr>
          <w:rFonts w:ascii="Verdana" w:hAnsi="Verdana"/>
          <w:sz w:val="20"/>
          <w:szCs w:val="20"/>
        </w:rPr>
        <w:t>O prazo de vigência será de 30 (trinta) dias</w:t>
      </w:r>
      <w:r w:rsidRPr="00AE3557">
        <w:rPr>
          <w:rFonts w:ascii="Verdana" w:eastAsia="Times New Roman" w:hAnsi="Verdana" w:cs="Times New Roman"/>
          <w:sz w:val="20"/>
          <w:szCs w:val="20"/>
        </w:rPr>
        <w:t>, com entrega única em até 15 (quinze) dias contados do(a) emissão de autorização de fornecimento/execução.</w:t>
      </w:r>
    </w:p>
    <w:p w14:paraId="68942CCC" w14:textId="77777777" w:rsidR="00553123" w:rsidRPr="00AE3557" w:rsidRDefault="00000000" w:rsidP="00AE3557">
      <w:pPr>
        <w:pStyle w:val="PargrafodaLista"/>
        <w:suppressAutoHyphens w:val="0"/>
        <w:ind w:left="-22"/>
        <w:jc w:val="both"/>
        <w:rPr>
          <w:rFonts w:ascii="Verdana" w:hAnsi="Verdana" w:cs="Arial"/>
          <w:b/>
          <w:sz w:val="20"/>
          <w:szCs w:val="20"/>
          <w:u w:val="single"/>
        </w:rPr>
      </w:pPr>
      <w:r w:rsidRPr="00AE3557">
        <w:rPr>
          <w:rFonts w:ascii="Verdana" w:hAnsi="Verdana"/>
          <w:iCs/>
          <w:sz w:val="20"/>
          <w:szCs w:val="20"/>
        </w:rPr>
        <w:t>1.4. O custo estimado total da contratação é de</w:t>
      </w:r>
      <w:r w:rsidRPr="00AE3557">
        <w:rPr>
          <w:rFonts w:ascii="Verdana" w:eastAsia="Times New Roman" w:hAnsi="Verdana" w:cs="Times New Roman"/>
          <w:sz w:val="20"/>
          <w:szCs w:val="20"/>
          <w:lang w:eastAsia="en-US"/>
        </w:rPr>
        <w:t xml:space="preserve"> R$ 2.106,00 (dois mil cento e seis reais)</w:t>
      </w:r>
      <w:r w:rsidRPr="00AE3557">
        <w:rPr>
          <w:rFonts w:ascii="Verdana" w:hAnsi="Verdana"/>
          <w:sz w:val="20"/>
          <w:szCs w:val="20"/>
        </w:rPr>
        <w:t>,</w:t>
      </w:r>
      <w:r w:rsidRPr="00AE3557">
        <w:rPr>
          <w:rFonts w:ascii="Verdana" w:hAnsi="Verdana"/>
          <w:i/>
          <w:sz w:val="20"/>
          <w:szCs w:val="20"/>
        </w:rPr>
        <w:t xml:space="preserve"> </w:t>
      </w:r>
      <w:r w:rsidRPr="00AE3557">
        <w:rPr>
          <w:rFonts w:ascii="Verdana" w:hAnsi="Verdana"/>
          <w:iCs/>
          <w:sz w:val="20"/>
          <w:szCs w:val="20"/>
        </w:rPr>
        <w:t xml:space="preserve">conforme custos unitários </w:t>
      </w:r>
      <w:r w:rsidRPr="00AE3557">
        <w:rPr>
          <w:rFonts w:ascii="Verdana" w:hAnsi="Verdana"/>
          <w:sz w:val="20"/>
          <w:szCs w:val="20"/>
        </w:rPr>
        <w:t>apostos nos orçamentos e no quadro comparativo de preços simples em anexo.</w:t>
      </w:r>
    </w:p>
    <w:p w14:paraId="178770CB" w14:textId="77777777" w:rsidR="00553123" w:rsidRPr="00AE3557" w:rsidRDefault="00000000" w:rsidP="00AE3557">
      <w:pPr>
        <w:pStyle w:val="PargrafodaLista"/>
        <w:suppressAutoHyphens w:val="0"/>
        <w:ind w:left="-22"/>
        <w:jc w:val="both"/>
        <w:rPr>
          <w:rFonts w:ascii="Verdana" w:hAnsi="Verdana" w:cs="Arial"/>
          <w:b/>
          <w:sz w:val="20"/>
          <w:szCs w:val="20"/>
          <w:u w:val="single"/>
        </w:rPr>
      </w:pPr>
      <w:r w:rsidRPr="00AE3557">
        <w:rPr>
          <w:rFonts w:ascii="Verdana" w:hAnsi="Verdana"/>
          <w:sz w:val="20"/>
          <w:szCs w:val="20"/>
        </w:rPr>
        <w:t xml:space="preserve">1.5. </w:t>
      </w:r>
      <w:r w:rsidRPr="00AE3557">
        <w:rPr>
          <w:rFonts w:ascii="Verdana" w:eastAsia="Arial" w:hAnsi="Verdana" w:cs="Arial"/>
          <w:b/>
          <w:bCs/>
          <w:sz w:val="20"/>
          <w:szCs w:val="20"/>
        </w:rPr>
        <w:t xml:space="preserve"> </w:t>
      </w:r>
      <w:r w:rsidRPr="00AE3557">
        <w:rPr>
          <w:rFonts w:ascii="Verdana" w:eastAsia="Arial" w:hAnsi="Verdana" w:cs="Arial"/>
          <w:sz w:val="20"/>
          <w:szCs w:val="20"/>
        </w:rPr>
        <w:t>A contratação pretendida tem consonância com o planejamento estratégico desta Instituição, uma vez que consta na sua programação orçamentária e financeira anual.</w:t>
      </w:r>
    </w:p>
    <w:p w14:paraId="68A560C3" w14:textId="77777777" w:rsidR="00553123" w:rsidRPr="00AE3557" w:rsidRDefault="00000000" w:rsidP="00AE3557">
      <w:pPr>
        <w:pStyle w:val="Nivel1"/>
        <w:spacing w:before="0" w:after="0"/>
        <w:rPr>
          <w:rFonts w:ascii="Verdana" w:hAnsi="Verdana"/>
          <w:color w:val="auto"/>
          <w:sz w:val="20"/>
          <w:szCs w:val="20"/>
          <w:u w:val="single"/>
        </w:rPr>
      </w:pPr>
      <w:r w:rsidRPr="00AE3557">
        <w:rPr>
          <w:rFonts w:ascii="Verdana" w:hAnsi="Verdana" w:cs="Times New Roman"/>
          <w:bCs/>
          <w:color w:val="auto"/>
          <w:sz w:val="20"/>
          <w:szCs w:val="20"/>
        </w:rPr>
        <w:t>2. FUNDAMENTAÇÃO E DESCRIÇÃO DA NECESSIDADE DA CONTRATAÇÃO</w:t>
      </w:r>
    </w:p>
    <w:p w14:paraId="2B7E1346" w14:textId="77777777" w:rsidR="00553123" w:rsidRPr="00AE3557" w:rsidRDefault="00000000" w:rsidP="00AE3557">
      <w:pPr>
        <w:pStyle w:val="PargrafodaLista"/>
        <w:widowControl w:val="0"/>
        <w:tabs>
          <w:tab w:val="left" w:pos="-2410"/>
          <w:tab w:val="left" w:pos="567"/>
        </w:tabs>
        <w:spacing w:after="0"/>
        <w:ind w:left="0"/>
        <w:jc w:val="both"/>
        <w:rPr>
          <w:rFonts w:ascii="Verdana" w:hAnsi="Verdana"/>
          <w:sz w:val="20"/>
          <w:szCs w:val="20"/>
        </w:rPr>
      </w:pPr>
      <w:r w:rsidRPr="00AE3557">
        <w:rPr>
          <w:rFonts w:ascii="Verdana" w:hAnsi="Verdana" w:cs="Arial"/>
          <w:sz w:val="20"/>
          <w:szCs w:val="20"/>
        </w:rPr>
        <w:t>2.1. Garantir a manutenção dos computadores da Secretaria Municipal de Finanças da Prefeitura Municipal de São Gabriel da Palha.</w:t>
      </w:r>
    </w:p>
    <w:p w14:paraId="1398DB93" w14:textId="77777777" w:rsidR="00AE3557" w:rsidRDefault="00000000" w:rsidP="00AE3557">
      <w:pPr>
        <w:pStyle w:val="PargrafodaLista"/>
        <w:widowControl w:val="0"/>
        <w:tabs>
          <w:tab w:val="left" w:pos="-2410"/>
          <w:tab w:val="left" w:pos="567"/>
        </w:tabs>
        <w:spacing w:after="0"/>
        <w:ind w:left="0"/>
        <w:jc w:val="both"/>
        <w:rPr>
          <w:rFonts w:ascii="Verdana" w:hAnsi="Verdana" w:cs="Arial"/>
          <w:sz w:val="20"/>
          <w:szCs w:val="20"/>
        </w:rPr>
      </w:pPr>
      <w:r w:rsidRPr="00AE3557">
        <w:rPr>
          <w:rFonts w:ascii="Verdana" w:hAnsi="Verdana" w:cs="Arial"/>
          <w:sz w:val="20"/>
          <w:szCs w:val="20"/>
        </w:rPr>
        <w:t xml:space="preserve">2.2. SSD M.2 2280 </w:t>
      </w:r>
      <w:proofErr w:type="spellStart"/>
      <w:r w:rsidRPr="00AE3557">
        <w:rPr>
          <w:rFonts w:ascii="Verdana" w:hAnsi="Verdana" w:cs="Arial"/>
          <w:sz w:val="20"/>
          <w:szCs w:val="20"/>
        </w:rPr>
        <w:t>NVMe</w:t>
      </w:r>
      <w:proofErr w:type="spellEnd"/>
      <w:r w:rsidRPr="00AE3557">
        <w:rPr>
          <w:rFonts w:ascii="Verdana" w:hAnsi="Verdana" w:cs="Arial"/>
          <w:sz w:val="20"/>
          <w:szCs w:val="20"/>
        </w:rPr>
        <w:t xml:space="preserve"> </w:t>
      </w:r>
      <w:proofErr w:type="spellStart"/>
      <w:r w:rsidRPr="00AE3557">
        <w:rPr>
          <w:rFonts w:ascii="Verdana" w:hAnsi="Verdana" w:cs="Arial"/>
          <w:sz w:val="20"/>
          <w:szCs w:val="20"/>
        </w:rPr>
        <w:t>PCIe</w:t>
      </w:r>
      <w:proofErr w:type="spellEnd"/>
      <w:r w:rsidRPr="00AE3557">
        <w:rPr>
          <w:rFonts w:ascii="Verdana" w:hAnsi="Verdana" w:cs="Arial"/>
          <w:sz w:val="20"/>
          <w:szCs w:val="20"/>
        </w:rPr>
        <w:t xml:space="preserve"> com capacidade de 256 GB oferece velocidade de leitura e gravação muito superiores em comparação com discos rígidos tradicionais e </w:t>
      </w:r>
      <w:proofErr w:type="spellStart"/>
      <w:r w:rsidRPr="00AE3557">
        <w:rPr>
          <w:rFonts w:ascii="Verdana" w:hAnsi="Verdana" w:cs="Arial"/>
          <w:sz w:val="20"/>
          <w:szCs w:val="20"/>
        </w:rPr>
        <w:t>SSDs</w:t>
      </w:r>
      <w:proofErr w:type="spellEnd"/>
      <w:r w:rsidRPr="00AE3557">
        <w:rPr>
          <w:rFonts w:ascii="Verdana" w:hAnsi="Verdana" w:cs="Arial"/>
          <w:sz w:val="20"/>
          <w:szCs w:val="20"/>
        </w:rPr>
        <w:t xml:space="preserve"> SATA. Isso resulta em tempos de inicialização mais rápidos, carregamento ágil de aplicativos e maior eficiência na manipulação de grandes volumes de dados. A menor latência significa que os sistemas respondem mais rapidamente às solicitações dos usuários, o que é crucial para serviços públicos que exigem processamento rápido de informações. Com a melhoria no desempenho dos sistemas, os funcionários podem realizar suas tarefas de forma mais eficiente, resultando em uma maior produtividade. Isso é importante para órgãos públicos que lidam com grandes volumes de dados e operações críticas. </w:t>
      </w:r>
      <w:proofErr w:type="spellStart"/>
      <w:r w:rsidRPr="00AE3557">
        <w:rPr>
          <w:rFonts w:ascii="Verdana" w:hAnsi="Verdana" w:cs="Arial"/>
          <w:sz w:val="20"/>
          <w:szCs w:val="20"/>
        </w:rPr>
        <w:t>SSDs</w:t>
      </w:r>
      <w:proofErr w:type="spellEnd"/>
      <w:r w:rsidRPr="00AE3557">
        <w:rPr>
          <w:rFonts w:ascii="Verdana" w:hAnsi="Verdana" w:cs="Arial"/>
          <w:sz w:val="20"/>
          <w:szCs w:val="20"/>
        </w:rPr>
        <w:t xml:space="preserve"> são mais confiáveis do que discos rígidos tradicionais, reduzindo o risco de falhas de hardware e tempo de inatividade, o que é essencial para garantir a continuidade dos serviços públicos. </w:t>
      </w:r>
    </w:p>
    <w:p w14:paraId="43682863" w14:textId="77777777" w:rsidR="00AE3557" w:rsidRDefault="00AE3557" w:rsidP="00AE3557">
      <w:pPr>
        <w:pStyle w:val="PargrafodaLista"/>
        <w:widowControl w:val="0"/>
        <w:tabs>
          <w:tab w:val="left" w:pos="-2410"/>
          <w:tab w:val="left" w:pos="567"/>
        </w:tabs>
        <w:spacing w:after="0"/>
        <w:ind w:left="0"/>
        <w:jc w:val="both"/>
        <w:rPr>
          <w:rFonts w:ascii="Verdana" w:hAnsi="Verdana" w:cs="Arial"/>
          <w:sz w:val="20"/>
          <w:szCs w:val="20"/>
        </w:rPr>
      </w:pPr>
    </w:p>
    <w:p w14:paraId="018D7CE1" w14:textId="77777777" w:rsidR="00AE3557" w:rsidRDefault="00000000" w:rsidP="00AE3557">
      <w:pPr>
        <w:pStyle w:val="PargrafodaLista"/>
        <w:widowControl w:val="0"/>
        <w:tabs>
          <w:tab w:val="left" w:pos="-2410"/>
          <w:tab w:val="left" w:pos="567"/>
        </w:tabs>
        <w:spacing w:after="0"/>
        <w:ind w:left="0"/>
        <w:jc w:val="both"/>
        <w:rPr>
          <w:rFonts w:ascii="Verdana" w:hAnsi="Verdana" w:cs="Times New Roman"/>
          <w:b/>
          <w:sz w:val="20"/>
          <w:szCs w:val="20"/>
        </w:rPr>
      </w:pPr>
      <w:r w:rsidRPr="00AE3557">
        <w:rPr>
          <w:rFonts w:ascii="Verdana" w:hAnsi="Verdana" w:cs="Times New Roman"/>
          <w:b/>
          <w:sz w:val="20"/>
          <w:szCs w:val="20"/>
        </w:rPr>
        <w:t xml:space="preserve">3. DESCRIÇÃO DA SOLUÇÃO COMO UM TODO CONSIDERADO O CICLO DE VIDA DO OBJETO E ESPECIFICAÇÃO DO PRODUTO </w:t>
      </w:r>
    </w:p>
    <w:p w14:paraId="0ED96645" w14:textId="3CD9909C" w:rsidR="00553123" w:rsidRPr="00AE3557" w:rsidRDefault="00000000" w:rsidP="00AE3557">
      <w:pPr>
        <w:pStyle w:val="PargrafodaLista"/>
        <w:widowControl w:val="0"/>
        <w:tabs>
          <w:tab w:val="left" w:pos="-2410"/>
          <w:tab w:val="left" w:pos="567"/>
        </w:tabs>
        <w:spacing w:after="0"/>
        <w:ind w:left="0"/>
        <w:jc w:val="both"/>
        <w:rPr>
          <w:rFonts w:ascii="Verdana" w:hAnsi="Verdana"/>
          <w:sz w:val="20"/>
          <w:szCs w:val="20"/>
          <w:u w:val="single"/>
        </w:rPr>
      </w:pPr>
      <w:r w:rsidRPr="00AE3557">
        <w:rPr>
          <w:rFonts w:ascii="Verdana" w:hAnsi="Verdana" w:cs="Times New Roman"/>
          <w:sz w:val="20"/>
          <w:szCs w:val="20"/>
        </w:rPr>
        <w:t>3.1</w:t>
      </w:r>
      <w:r w:rsidRPr="00AE3557">
        <w:rPr>
          <w:rFonts w:ascii="Verdana" w:hAnsi="Verdana" w:cs="Arial"/>
          <w:sz w:val="20"/>
          <w:szCs w:val="20"/>
        </w:rPr>
        <w:t xml:space="preserve">. A solução a ser adotada é consiste na aquisição de SSD M.2 2280 </w:t>
      </w:r>
      <w:proofErr w:type="spellStart"/>
      <w:r w:rsidRPr="00AE3557">
        <w:rPr>
          <w:rFonts w:ascii="Verdana" w:hAnsi="Verdana" w:cs="Arial"/>
          <w:sz w:val="20"/>
          <w:szCs w:val="20"/>
        </w:rPr>
        <w:t>Nvme</w:t>
      </w:r>
      <w:proofErr w:type="spellEnd"/>
      <w:r w:rsidRPr="00AE3557">
        <w:rPr>
          <w:rFonts w:ascii="Verdana" w:hAnsi="Verdana" w:cs="Arial"/>
          <w:sz w:val="20"/>
          <w:szCs w:val="20"/>
        </w:rPr>
        <w:t xml:space="preserve"> </w:t>
      </w:r>
      <w:proofErr w:type="spellStart"/>
      <w:r w:rsidRPr="00AE3557">
        <w:rPr>
          <w:rFonts w:ascii="Verdana" w:hAnsi="Verdana" w:cs="Arial"/>
          <w:sz w:val="20"/>
          <w:szCs w:val="20"/>
        </w:rPr>
        <w:t>Pcie</w:t>
      </w:r>
      <w:proofErr w:type="spellEnd"/>
      <w:r w:rsidRPr="00AE3557">
        <w:rPr>
          <w:rFonts w:ascii="Verdana" w:hAnsi="Verdana" w:cs="Arial"/>
          <w:sz w:val="20"/>
          <w:szCs w:val="20"/>
        </w:rPr>
        <w:t xml:space="preserve"> Disco Sólido Interno 256gb, proporcionando aumento de desempenho dos computadores em tarefas, </w:t>
      </w:r>
      <w:r w:rsidRPr="00AE3557">
        <w:rPr>
          <w:rFonts w:ascii="Verdana" w:hAnsi="Verdana" w:cs="Arial"/>
          <w:sz w:val="20"/>
          <w:szCs w:val="20"/>
        </w:rPr>
        <w:lastRenderedPageBreak/>
        <w:t xml:space="preserve">ocupando mesmo espaço devido ao seu formato compacto, consumido menos energia, prologando a vida útil dos computadores sendo mais resistentes a piques elétricos e quedas, além de funcionarem silenciosamente. </w:t>
      </w:r>
    </w:p>
    <w:p w14:paraId="45351864" w14:textId="77777777" w:rsidR="00553123" w:rsidRPr="00AE3557" w:rsidRDefault="00000000" w:rsidP="00AE3557">
      <w:pPr>
        <w:spacing w:line="276" w:lineRule="auto"/>
        <w:rPr>
          <w:rFonts w:ascii="Verdana" w:hAnsi="Verdana"/>
          <w:sz w:val="20"/>
        </w:rPr>
      </w:pPr>
      <w:r w:rsidRPr="00AE3557">
        <w:rPr>
          <w:rFonts w:ascii="Verdana" w:hAnsi="Verdana" w:cs="Arial"/>
          <w:sz w:val="20"/>
        </w:rPr>
        <w:t>3.2. 3.2 A contratação da prestação de serviços deverá obedecer, no que couber, ao disposto na Lei n.º 14.133/2021 e suas alterações e o decreto Nº 3287/2022.</w:t>
      </w:r>
    </w:p>
    <w:p w14:paraId="20F59E6E" w14:textId="77777777" w:rsidR="00553123" w:rsidRPr="00AE3557" w:rsidRDefault="00553123" w:rsidP="00AE3557">
      <w:pPr>
        <w:spacing w:line="276" w:lineRule="auto"/>
        <w:ind w:left="574"/>
        <w:jc w:val="both"/>
        <w:rPr>
          <w:rFonts w:ascii="Verdana" w:hAnsi="Verdana" w:cs="Arial"/>
          <w:b/>
          <w:sz w:val="20"/>
          <w:u w:val="single"/>
        </w:rPr>
      </w:pPr>
    </w:p>
    <w:p w14:paraId="09CB9D3C" w14:textId="77777777" w:rsidR="00553123" w:rsidRPr="00AE3557" w:rsidRDefault="00000000" w:rsidP="00AE3557">
      <w:pPr>
        <w:pStyle w:val="Nivel1"/>
        <w:spacing w:before="0" w:after="0"/>
        <w:rPr>
          <w:rFonts w:ascii="Verdana" w:hAnsi="Verdana"/>
          <w:color w:val="auto"/>
          <w:sz w:val="20"/>
          <w:szCs w:val="20"/>
          <w:u w:val="single"/>
        </w:rPr>
      </w:pPr>
      <w:r w:rsidRPr="00AE3557">
        <w:rPr>
          <w:rFonts w:ascii="Verdana" w:hAnsi="Verdana" w:cs="Times New Roman"/>
          <w:bCs/>
          <w:color w:val="auto"/>
          <w:sz w:val="20"/>
          <w:szCs w:val="20"/>
        </w:rPr>
        <w:t xml:space="preserve">4. REQUISITOS DA CONTRATAÇÃO </w:t>
      </w:r>
    </w:p>
    <w:p w14:paraId="635BADE8" w14:textId="77777777" w:rsidR="00553123" w:rsidRPr="00AE3557" w:rsidRDefault="00000000" w:rsidP="00AE3557">
      <w:pPr>
        <w:pStyle w:val="Ttulo3"/>
        <w:spacing w:line="276" w:lineRule="auto"/>
        <w:rPr>
          <w:rFonts w:ascii="Verdana" w:hAnsi="Verdana"/>
          <w:color w:val="auto"/>
          <w:sz w:val="20"/>
        </w:rPr>
      </w:pPr>
      <w:r w:rsidRPr="00AE3557">
        <w:rPr>
          <w:rFonts w:ascii="Verdana" w:hAnsi="Verdana" w:cs="Arial"/>
          <w:bCs/>
          <w:color w:val="auto"/>
          <w:sz w:val="20"/>
        </w:rPr>
        <w:tab/>
        <w:t>4.1. Compatibilidade Física:</w:t>
      </w:r>
    </w:p>
    <w:p w14:paraId="4F2B9671" w14:textId="77777777" w:rsidR="00553123" w:rsidRPr="00AE3557" w:rsidRDefault="00000000" w:rsidP="00AE3557">
      <w:pPr>
        <w:pStyle w:val="Corpodetexto"/>
        <w:numPr>
          <w:ilvl w:val="0"/>
          <w:numId w:val="1"/>
        </w:numPr>
        <w:tabs>
          <w:tab w:val="left" w:pos="0"/>
        </w:tabs>
        <w:spacing w:after="0"/>
        <w:ind w:left="0" w:firstLine="0"/>
        <w:jc w:val="both"/>
        <w:rPr>
          <w:rFonts w:ascii="Verdana" w:hAnsi="Verdana"/>
          <w:sz w:val="20"/>
        </w:rPr>
      </w:pPr>
      <w:r w:rsidRPr="00AE3557">
        <w:rPr>
          <w:rStyle w:val="Forte"/>
          <w:rFonts w:ascii="Verdana" w:hAnsi="Verdana"/>
          <w:sz w:val="20"/>
        </w:rPr>
        <w:t>Formato:</w:t>
      </w:r>
      <w:r w:rsidRPr="00AE3557">
        <w:rPr>
          <w:rFonts w:ascii="Verdana" w:hAnsi="Verdana"/>
          <w:sz w:val="20"/>
        </w:rPr>
        <w:t xml:space="preserve"> M.2 2280 (22mm de largura e 80mm de comprimento). Certifique-se de que </w:t>
      </w:r>
      <w:r w:rsidRPr="00AE3557">
        <w:rPr>
          <w:rFonts w:ascii="Verdana" w:hAnsi="Verdana"/>
          <w:sz w:val="20"/>
          <w:lang w:eastAsia="zh-CN"/>
        </w:rPr>
        <w:t xml:space="preserve">a </w:t>
      </w:r>
      <w:proofErr w:type="spellStart"/>
      <w:r w:rsidRPr="00AE3557">
        <w:rPr>
          <w:rFonts w:ascii="Verdana" w:hAnsi="Verdana"/>
          <w:sz w:val="20"/>
          <w:lang w:eastAsia="zh-CN"/>
        </w:rPr>
        <w:t>placa-mãe</w:t>
      </w:r>
      <w:proofErr w:type="spellEnd"/>
      <w:r w:rsidRPr="00AE3557">
        <w:rPr>
          <w:rFonts w:ascii="Verdana" w:hAnsi="Verdana"/>
          <w:sz w:val="20"/>
          <w:lang w:eastAsia="zh-CN"/>
        </w:rPr>
        <w:t xml:space="preserve"> ou dispositivo suporte esse tamanho específico.</w:t>
      </w:r>
    </w:p>
    <w:p w14:paraId="56373BE0" w14:textId="77777777" w:rsidR="00553123" w:rsidRPr="00AE3557" w:rsidRDefault="00000000" w:rsidP="00AE3557">
      <w:pPr>
        <w:pStyle w:val="Corpodetexto"/>
        <w:numPr>
          <w:ilvl w:val="0"/>
          <w:numId w:val="6"/>
        </w:numPr>
        <w:tabs>
          <w:tab w:val="clear" w:pos="720"/>
          <w:tab w:val="left" w:pos="0"/>
        </w:tabs>
        <w:ind w:left="0" w:hanging="57"/>
        <w:jc w:val="both"/>
        <w:rPr>
          <w:rFonts w:ascii="Verdana" w:hAnsi="Verdana"/>
          <w:sz w:val="20"/>
        </w:rPr>
      </w:pPr>
      <w:r w:rsidRPr="00AE3557">
        <w:rPr>
          <w:rStyle w:val="Forte"/>
          <w:rFonts w:ascii="Verdana" w:hAnsi="Verdana"/>
          <w:sz w:val="20"/>
        </w:rPr>
        <w:t>Interface:</w:t>
      </w:r>
      <w:r w:rsidRPr="00AE3557">
        <w:rPr>
          <w:rFonts w:ascii="Verdana" w:hAnsi="Verdana"/>
          <w:sz w:val="20"/>
        </w:rPr>
        <w:t xml:space="preserve"> </w:t>
      </w:r>
      <w:proofErr w:type="spellStart"/>
      <w:r w:rsidRPr="00AE3557">
        <w:rPr>
          <w:rFonts w:ascii="Verdana" w:hAnsi="Verdana"/>
          <w:sz w:val="20"/>
        </w:rPr>
        <w:t>NVMe</w:t>
      </w:r>
      <w:proofErr w:type="spellEnd"/>
      <w:r w:rsidRPr="00AE3557">
        <w:rPr>
          <w:rFonts w:ascii="Verdana" w:hAnsi="Verdana"/>
          <w:sz w:val="20"/>
        </w:rPr>
        <w:t xml:space="preserve"> (Non-</w:t>
      </w:r>
      <w:proofErr w:type="spellStart"/>
      <w:r w:rsidRPr="00AE3557">
        <w:rPr>
          <w:rFonts w:ascii="Verdana" w:hAnsi="Verdana"/>
          <w:sz w:val="20"/>
        </w:rPr>
        <w:t>Volatile</w:t>
      </w:r>
      <w:proofErr w:type="spellEnd"/>
      <w:r w:rsidRPr="00AE3557">
        <w:rPr>
          <w:rFonts w:ascii="Verdana" w:hAnsi="Verdana"/>
          <w:sz w:val="20"/>
        </w:rPr>
        <w:t xml:space="preserve"> </w:t>
      </w:r>
      <w:proofErr w:type="spellStart"/>
      <w:r w:rsidRPr="00AE3557">
        <w:rPr>
          <w:rFonts w:ascii="Verdana" w:hAnsi="Verdana"/>
          <w:sz w:val="20"/>
        </w:rPr>
        <w:t>Memory</w:t>
      </w:r>
      <w:proofErr w:type="spellEnd"/>
      <w:r w:rsidRPr="00AE3557">
        <w:rPr>
          <w:rFonts w:ascii="Verdana" w:hAnsi="Verdana"/>
          <w:sz w:val="20"/>
        </w:rPr>
        <w:t xml:space="preserve"> Express), que utiliza a interface </w:t>
      </w:r>
      <w:proofErr w:type="spellStart"/>
      <w:r w:rsidRPr="00AE3557">
        <w:rPr>
          <w:rFonts w:ascii="Verdana" w:hAnsi="Verdana"/>
          <w:sz w:val="20"/>
        </w:rPr>
        <w:t>PCIe</w:t>
      </w:r>
      <w:proofErr w:type="spellEnd"/>
      <w:r w:rsidRPr="00AE3557">
        <w:rPr>
          <w:rFonts w:ascii="Verdana" w:hAnsi="Verdana"/>
          <w:sz w:val="20"/>
        </w:rPr>
        <w:t xml:space="preserve"> (</w:t>
      </w:r>
      <w:proofErr w:type="spellStart"/>
      <w:r w:rsidRPr="00AE3557">
        <w:rPr>
          <w:rFonts w:ascii="Verdana" w:hAnsi="Verdana"/>
          <w:sz w:val="20"/>
        </w:rPr>
        <w:t>Peripheral</w:t>
      </w:r>
      <w:proofErr w:type="spellEnd"/>
      <w:r w:rsidRPr="00AE3557">
        <w:rPr>
          <w:rFonts w:ascii="Verdana" w:hAnsi="Verdana"/>
          <w:sz w:val="20"/>
        </w:rPr>
        <w:t xml:space="preserve"> </w:t>
      </w:r>
      <w:proofErr w:type="spellStart"/>
      <w:r w:rsidRPr="00AE3557">
        <w:rPr>
          <w:rFonts w:ascii="Verdana" w:hAnsi="Verdana"/>
          <w:sz w:val="20"/>
        </w:rPr>
        <w:t>Component</w:t>
      </w:r>
      <w:proofErr w:type="spellEnd"/>
      <w:r w:rsidRPr="00AE3557">
        <w:rPr>
          <w:rFonts w:ascii="Verdana" w:hAnsi="Verdana"/>
          <w:sz w:val="20"/>
        </w:rPr>
        <w:t xml:space="preserve"> </w:t>
      </w:r>
      <w:proofErr w:type="spellStart"/>
      <w:r w:rsidRPr="00AE3557">
        <w:rPr>
          <w:rFonts w:ascii="Verdana" w:hAnsi="Verdana"/>
          <w:sz w:val="20"/>
        </w:rPr>
        <w:t>Interconnect</w:t>
      </w:r>
      <w:proofErr w:type="spellEnd"/>
      <w:r w:rsidRPr="00AE3557">
        <w:rPr>
          <w:rFonts w:ascii="Verdana" w:hAnsi="Verdana"/>
          <w:sz w:val="20"/>
        </w:rPr>
        <w:t xml:space="preserve"> Express). Verifique se a entrada M.2 do seu sistema suporta </w:t>
      </w:r>
      <w:proofErr w:type="spellStart"/>
      <w:r w:rsidRPr="00AE3557">
        <w:rPr>
          <w:rFonts w:ascii="Verdana" w:hAnsi="Verdana"/>
          <w:sz w:val="20"/>
        </w:rPr>
        <w:t>NVMe</w:t>
      </w:r>
      <w:proofErr w:type="spellEnd"/>
      <w:r w:rsidRPr="00AE3557">
        <w:rPr>
          <w:rFonts w:ascii="Verdana" w:hAnsi="Verdana"/>
          <w:sz w:val="20"/>
        </w:rPr>
        <w:t>, pois algumas entradas M.2 suportam apenas SATA.</w:t>
      </w:r>
    </w:p>
    <w:p w14:paraId="2000DD83" w14:textId="77777777" w:rsidR="00553123" w:rsidRPr="00AE3557" w:rsidRDefault="00000000" w:rsidP="00AE3557">
      <w:pPr>
        <w:pStyle w:val="Ttulo3"/>
        <w:spacing w:line="276" w:lineRule="auto"/>
        <w:rPr>
          <w:rFonts w:ascii="Verdana" w:hAnsi="Verdana"/>
          <w:color w:val="auto"/>
          <w:sz w:val="20"/>
        </w:rPr>
      </w:pPr>
      <w:r w:rsidRPr="00AE3557">
        <w:rPr>
          <w:rFonts w:ascii="Verdana" w:hAnsi="Verdana"/>
          <w:color w:val="auto"/>
          <w:sz w:val="20"/>
        </w:rPr>
        <w:tab/>
        <w:t>4.2. Capacidade e Desempenho:</w:t>
      </w:r>
    </w:p>
    <w:p w14:paraId="5C3EBBF6" w14:textId="77777777" w:rsidR="00553123" w:rsidRPr="00AE3557" w:rsidRDefault="00000000" w:rsidP="00AE3557">
      <w:pPr>
        <w:pStyle w:val="Ttulo3"/>
        <w:numPr>
          <w:ilvl w:val="0"/>
          <w:numId w:val="7"/>
        </w:numPr>
        <w:spacing w:line="276" w:lineRule="auto"/>
        <w:ind w:left="0" w:hanging="57"/>
        <w:rPr>
          <w:rFonts w:ascii="Verdana" w:hAnsi="Verdana"/>
          <w:color w:val="auto"/>
          <w:sz w:val="20"/>
        </w:rPr>
      </w:pPr>
      <w:r w:rsidRPr="00AE3557">
        <w:rPr>
          <w:rStyle w:val="Forte"/>
          <w:rFonts w:ascii="Verdana" w:hAnsi="Verdana"/>
          <w:b/>
          <w:color w:val="auto"/>
          <w:sz w:val="20"/>
        </w:rPr>
        <w:t>Capacidade de Armazenamento:</w:t>
      </w:r>
      <w:r w:rsidRPr="00AE3557">
        <w:rPr>
          <w:rFonts w:ascii="Verdana" w:hAnsi="Verdana"/>
          <w:color w:val="auto"/>
          <w:sz w:val="20"/>
        </w:rPr>
        <w:t xml:space="preserve"> </w:t>
      </w:r>
      <w:r w:rsidRPr="00AE3557">
        <w:rPr>
          <w:rFonts w:ascii="Verdana" w:hAnsi="Verdana"/>
          <w:b w:val="0"/>
          <w:color w:val="auto"/>
          <w:sz w:val="20"/>
        </w:rPr>
        <w:t>256GB, adequado para armazenamento de sistema operacional, programas e uma quantidade moderada de dados.</w:t>
      </w:r>
    </w:p>
    <w:p w14:paraId="6DBDB03E" w14:textId="77777777" w:rsidR="00553123" w:rsidRPr="00AE3557" w:rsidRDefault="00000000" w:rsidP="00AE3557">
      <w:pPr>
        <w:pStyle w:val="Corpodetexto"/>
        <w:numPr>
          <w:ilvl w:val="0"/>
          <w:numId w:val="2"/>
        </w:numPr>
        <w:tabs>
          <w:tab w:val="left" w:pos="0"/>
        </w:tabs>
        <w:jc w:val="both"/>
        <w:rPr>
          <w:rFonts w:ascii="Verdana" w:hAnsi="Verdana"/>
          <w:sz w:val="20"/>
        </w:rPr>
      </w:pPr>
      <w:r w:rsidRPr="00AE3557">
        <w:rPr>
          <w:rStyle w:val="Forte"/>
          <w:rFonts w:ascii="Verdana" w:hAnsi="Verdana"/>
          <w:sz w:val="20"/>
        </w:rPr>
        <w:t xml:space="preserve">       Velocidade de Leitura/Escrita:</w:t>
      </w:r>
      <w:r w:rsidRPr="00AE3557">
        <w:rPr>
          <w:rFonts w:ascii="Verdana" w:hAnsi="Verdana"/>
          <w:sz w:val="20"/>
        </w:rPr>
        <w:t xml:space="preserve"> Velocidade do SSD. Tipicamente, </w:t>
      </w:r>
      <w:proofErr w:type="spellStart"/>
      <w:r w:rsidRPr="00AE3557">
        <w:rPr>
          <w:rFonts w:ascii="Verdana" w:hAnsi="Verdana"/>
          <w:sz w:val="20"/>
        </w:rPr>
        <w:t>SSDs</w:t>
      </w:r>
      <w:proofErr w:type="spellEnd"/>
      <w:r w:rsidRPr="00AE3557">
        <w:rPr>
          <w:rFonts w:ascii="Verdana" w:hAnsi="Verdana"/>
          <w:sz w:val="20"/>
        </w:rPr>
        <w:t xml:space="preserve"> </w:t>
      </w:r>
      <w:proofErr w:type="spellStart"/>
      <w:r w:rsidRPr="00AE3557">
        <w:rPr>
          <w:rFonts w:ascii="Verdana" w:hAnsi="Verdana"/>
          <w:sz w:val="20"/>
        </w:rPr>
        <w:t>NVMe</w:t>
      </w:r>
      <w:proofErr w:type="spellEnd"/>
      <w:r w:rsidRPr="00AE3557">
        <w:rPr>
          <w:rFonts w:ascii="Verdana" w:hAnsi="Verdana"/>
          <w:sz w:val="20"/>
        </w:rPr>
        <w:t xml:space="preserve"> têm velocidades de leitura sequencial na faixa de 2000 a 3500 MB/s e velocidades de escrita sequencial entre 1500 e 3000 MB/s. Essas velocidades podem variar entre modelos e marcas.</w:t>
      </w:r>
    </w:p>
    <w:p w14:paraId="211F3F99" w14:textId="77777777" w:rsidR="00553123" w:rsidRPr="00AE3557" w:rsidRDefault="00000000" w:rsidP="00AE3557">
      <w:pPr>
        <w:pStyle w:val="Ttulo3"/>
        <w:spacing w:line="276" w:lineRule="auto"/>
        <w:rPr>
          <w:rFonts w:ascii="Verdana" w:hAnsi="Verdana"/>
          <w:color w:val="auto"/>
          <w:sz w:val="20"/>
        </w:rPr>
      </w:pPr>
      <w:r w:rsidRPr="00AE3557">
        <w:rPr>
          <w:rFonts w:ascii="Verdana" w:hAnsi="Verdana"/>
          <w:color w:val="auto"/>
          <w:sz w:val="20"/>
        </w:rPr>
        <w:tab/>
        <w:t>4.3. Características Técnicas:</w:t>
      </w:r>
    </w:p>
    <w:p w14:paraId="46D79AD6" w14:textId="77777777" w:rsidR="00553123" w:rsidRPr="00AE3557" w:rsidRDefault="00000000" w:rsidP="00AE3557">
      <w:pPr>
        <w:pStyle w:val="Ttulo3"/>
        <w:numPr>
          <w:ilvl w:val="0"/>
          <w:numId w:val="8"/>
        </w:numPr>
        <w:spacing w:after="169" w:line="276" w:lineRule="auto"/>
        <w:ind w:left="0" w:firstLine="0"/>
        <w:rPr>
          <w:rFonts w:ascii="Verdana" w:hAnsi="Verdana"/>
          <w:color w:val="auto"/>
          <w:sz w:val="20"/>
        </w:rPr>
      </w:pPr>
      <w:r w:rsidRPr="00AE3557">
        <w:rPr>
          <w:rStyle w:val="Forte"/>
          <w:rFonts w:ascii="Verdana" w:hAnsi="Verdana"/>
          <w:b/>
          <w:color w:val="auto"/>
          <w:sz w:val="20"/>
        </w:rPr>
        <w:t>Controlador:</w:t>
      </w:r>
      <w:r w:rsidRPr="00AE3557">
        <w:rPr>
          <w:rFonts w:ascii="Verdana" w:hAnsi="Verdana"/>
          <w:color w:val="auto"/>
          <w:sz w:val="20"/>
        </w:rPr>
        <w:t xml:space="preserve"> </w:t>
      </w:r>
      <w:r w:rsidRPr="00AE3557">
        <w:rPr>
          <w:rFonts w:ascii="Verdana" w:hAnsi="Verdana"/>
          <w:b w:val="0"/>
          <w:color w:val="auto"/>
          <w:sz w:val="20"/>
        </w:rPr>
        <w:t xml:space="preserve">O controlador do SSD é um componente chave que afeta o desempenho. Pesquise sobre os diferentes tipos de controladores usados nos </w:t>
      </w:r>
      <w:proofErr w:type="spellStart"/>
      <w:r w:rsidRPr="00AE3557">
        <w:rPr>
          <w:rFonts w:ascii="Verdana" w:hAnsi="Verdana"/>
          <w:b w:val="0"/>
          <w:color w:val="auto"/>
          <w:sz w:val="20"/>
        </w:rPr>
        <w:t>SSDs</w:t>
      </w:r>
      <w:proofErr w:type="spellEnd"/>
      <w:r w:rsidRPr="00AE3557">
        <w:rPr>
          <w:rFonts w:ascii="Verdana" w:hAnsi="Verdana"/>
          <w:b w:val="0"/>
          <w:color w:val="auto"/>
          <w:sz w:val="20"/>
        </w:rPr>
        <w:t xml:space="preserve"> </w:t>
      </w:r>
      <w:proofErr w:type="spellStart"/>
      <w:r w:rsidRPr="00AE3557">
        <w:rPr>
          <w:rFonts w:ascii="Verdana" w:hAnsi="Verdana"/>
          <w:b w:val="0"/>
          <w:color w:val="auto"/>
          <w:sz w:val="20"/>
        </w:rPr>
        <w:t>NVMe</w:t>
      </w:r>
      <w:proofErr w:type="spellEnd"/>
      <w:r w:rsidRPr="00AE3557">
        <w:rPr>
          <w:rFonts w:ascii="Verdana" w:hAnsi="Verdana"/>
          <w:b w:val="0"/>
          <w:color w:val="auto"/>
          <w:sz w:val="20"/>
        </w:rPr>
        <w:t xml:space="preserve">, como </w:t>
      </w:r>
      <w:proofErr w:type="spellStart"/>
      <w:r w:rsidRPr="00AE3557">
        <w:rPr>
          <w:rFonts w:ascii="Verdana" w:hAnsi="Verdana"/>
          <w:b w:val="0"/>
          <w:color w:val="auto"/>
          <w:sz w:val="20"/>
        </w:rPr>
        <w:t>Phison</w:t>
      </w:r>
      <w:proofErr w:type="spellEnd"/>
      <w:r w:rsidRPr="00AE3557">
        <w:rPr>
          <w:rFonts w:ascii="Verdana" w:hAnsi="Verdana"/>
          <w:b w:val="0"/>
          <w:color w:val="auto"/>
          <w:sz w:val="20"/>
        </w:rPr>
        <w:t>, Samsung, Western Digital, entre outros.</w:t>
      </w:r>
    </w:p>
    <w:p w14:paraId="585BDDCE" w14:textId="77777777" w:rsidR="00553123" w:rsidRPr="00AE3557" w:rsidRDefault="00000000" w:rsidP="00AE3557">
      <w:pPr>
        <w:pStyle w:val="Corpodetexto"/>
        <w:numPr>
          <w:ilvl w:val="0"/>
          <w:numId w:val="3"/>
        </w:numPr>
        <w:tabs>
          <w:tab w:val="left" w:pos="0"/>
        </w:tabs>
        <w:spacing w:after="0"/>
        <w:ind w:left="0" w:firstLine="0"/>
        <w:jc w:val="both"/>
        <w:rPr>
          <w:rFonts w:ascii="Verdana" w:hAnsi="Verdana"/>
          <w:sz w:val="20"/>
        </w:rPr>
      </w:pPr>
      <w:r w:rsidRPr="00AE3557">
        <w:rPr>
          <w:rStyle w:val="Forte"/>
          <w:rFonts w:ascii="Verdana" w:hAnsi="Verdana"/>
          <w:sz w:val="20"/>
        </w:rPr>
        <w:t>Tipo de Memória NAND:</w:t>
      </w:r>
      <w:r w:rsidRPr="00AE3557">
        <w:rPr>
          <w:rFonts w:ascii="Verdana" w:hAnsi="Verdana"/>
          <w:sz w:val="20"/>
        </w:rPr>
        <w:t xml:space="preserve"> Os </w:t>
      </w:r>
      <w:proofErr w:type="spellStart"/>
      <w:r w:rsidRPr="00AE3557">
        <w:rPr>
          <w:rFonts w:ascii="Verdana" w:hAnsi="Verdana"/>
          <w:sz w:val="20"/>
        </w:rPr>
        <w:t>SSDs</w:t>
      </w:r>
      <w:proofErr w:type="spellEnd"/>
      <w:r w:rsidRPr="00AE3557">
        <w:rPr>
          <w:rFonts w:ascii="Verdana" w:hAnsi="Verdana"/>
          <w:sz w:val="20"/>
        </w:rPr>
        <w:t xml:space="preserve"> podem utilizar diferentes tipos de memória NAND, como SLC (Single-</w:t>
      </w:r>
      <w:proofErr w:type="spellStart"/>
      <w:r w:rsidRPr="00AE3557">
        <w:rPr>
          <w:rFonts w:ascii="Verdana" w:hAnsi="Verdana"/>
          <w:sz w:val="20"/>
        </w:rPr>
        <w:t>Level</w:t>
      </w:r>
      <w:proofErr w:type="spellEnd"/>
      <w:r w:rsidRPr="00AE3557">
        <w:rPr>
          <w:rFonts w:ascii="Verdana" w:hAnsi="Verdana"/>
          <w:sz w:val="20"/>
        </w:rPr>
        <w:t xml:space="preserve"> </w:t>
      </w:r>
      <w:proofErr w:type="spellStart"/>
      <w:r w:rsidRPr="00AE3557">
        <w:rPr>
          <w:rFonts w:ascii="Verdana" w:hAnsi="Verdana"/>
          <w:sz w:val="20"/>
        </w:rPr>
        <w:t>Cell</w:t>
      </w:r>
      <w:proofErr w:type="spellEnd"/>
      <w:r w:rsidRPr="00AE3557">
        <w:rPr>
          <w:rFonts w:ascii="Verdana" w:hAnsi="Verdana"/>
          <w:sz w:val="20"/>
        </w:rPr>
        <w:t>), MLC (</w:t>
      </w:r>
      <w:proofErr w:type="spellStart"/>
      <w:r w:rsidRPr="00AE3557">
        <w:rPr>
          <w:rFonts w:ascii="Verdana" w:hAnsi="Verdana"/>
          <w:sz w:val="20"/>
        </w:rPr>
        <w:t>Multi-Level</w:t>
      </w:r>
      <w:proofErr w:type="spellEnd"/>
      <w:r w:rsidRPr="00AE3557">
        <w:rPr>
          <w:rFonts w:ascii="Verdana" w:hAnsi="Verdana"/>
          <w:sz w:val="20"/>
        </w:rPr>
        <w:t xml:space="preserve"> </w:t>
      </w:r>
      <w:proofErr w:type="spellStart"/>
      <w:r w:rsidRPr="00AE3557">
        <w:rPr>
          <w:rFonts w:ascii="Verdana" w:hAnsi="Verdana"/>
          <w:sz w:val="20"/>
        </w:rPr>
        <w:t>Cell</w:t>
      </w:r>
      <w:proofErr w:type="spellEnd"/>
      <w:r w:rsidRPr="00AE3557">
        <w:rPr>
          <w:rFonts w:ascii="Verdana" w:hAnsi="Verdana"/>
          <w:sz w:val="20"/>
        </w:rPr>
        <w:t>), TLC (Triple-</w:t>
      </w:r>
      <w:proofErr w:type="spellStart"/>
      <w:r w:rsidRPr="00AE3557">
        <w:rPr>
          <w:rFonts w:ascii="Verdana" w:hAnsi="Verdana"/>
          <w:sz w:val="20"/>
        </w:rPr>
        <w:t>Level</w:t>
      </w:r>
      <w:proofErr w:type="spellEnd"/>
      <w:r w:rsidRPr="00AE3557">
        <w:rPr>
          <w:rFonts w:ascii="Verdana" w:hAnsi="Verdana"/>
          <w:sz w:val="20"/>
        </w:rPr>
        <w:t xml:space="preserve"> </w:t>
      </w:r>
      <w:proofErr w:type="spellStart"/>
      <w:r w:rsidRPr="00AE3557">
        <w:rPr>
          <w:rFonts w:ascii="Verdana" w:hAnsi="Verdana"/>
          <w:sz w:val="20"/>
        </w:rPr>
        <w:t>Cell</w:t>
      </w:r>
      <w:proofErr w:type="spellEnd"/>
      <w:r w:rsidRPr="00AE3557">
        <w:rPr>
          <w:rFonts w:ascii="Verdana" w:hAnsi="Verdana"/>
          <w:sz w:val="20"/>
        </w:rPr>
        <w:t>) ou QLC (</w:t>
      </w:r>
      <w:proofErr w:type="spellStart"/>
      <w:r w:rsidRPr="00AE3557">
        <w:rPr>
          <w:rFonts w:ascii="Verdana" w:hAnsi="Verdana"/>
          <w:sz w:val="20"/>
        </w:rPr>
        <w:t>Quad-Level</w:t>
      </w:r>
      <w:proofErr w:type="spellEnd"/>
      <w:r w:rsidRPr="00AE3557">
        <w:rPr>
          <w:rFonts w:ascii="Verdana" w:hAnsi="Verdana"/>
          <w:sz w:val="20"/>
        </w:rPr>
        <w:t xml:space="preserve"> </w:t>
      </w:r>
      <w:proofErr w:type="spellStart"/>
      <w:r w:rsidRPr="00AE3557">
        <w:rPr>
          <w:rFonts w:ascii="Verdana" w:hAnsi="Verdana"/>
          <w:sz w:val="20"/>
        </w:rPr>
        <w:t>Cell</w:t>
      </w:r>
      <w:proofErr w:type="spellEnd"/>
      <w:r w:rsidRPr="00AE3557">
        <w:rPr>
          <w:rFonts w:ascii="Verdana" w:hAnsi="Verdana"/>
          <w:sz w:val="20"/>
        </w:rPr>
        <w:t>). Para um bom equilíbrio entre desempenho e durabilidade, a memória TLC é uma escolha comum.</w:t>
      </w:r>
    </w:p>
    <w:p w14:paraId="57590E69" w14:textId="77777777" w:rsidR="00553123" w:rsidRPr="00AE3557" w:rsidRDefault="00000000" w:rsidP="00AE3557">
      <w:pPr>
        <w:pStyle w:val="Corpodetexto"/>
        <w:numPr>
          <w:ilvl w:val="0"/>
          <w:numId w:val="3"/>
        </w:numPr>
        <w:tabs>
          <w:tab w:val="left" w:pos="0"/>
        </w:tabs>
        <w:spacing w:before="57" w:after="197"/>
        <w:ind w:left="0" w:hanging="57"/>
        <w:jc w:val="both"/>
        <w:rPr>
          <w:rFonts w:ascii="Verdana" w:hAnsi="Verdana"/>
          <w:sz w:val="20"/>
        </w:rPr>
      </w:pPr>
      <w:proofErr w:type="spellStart"/>
      <w:r w:rsidRPr="00AE3557">
        <w:rPr>
          <w:rStyle w:val="Forte"/>
          <w:rFonts w:ascii="Verdana" w:hAnsi="Verdana"/>
          <w:sz w:val="20"/>
        </w:rPr>
        <w:t>Endurance</w:t>
      </w:r>
      <w:proofErr w:type="spellEnd"/>
      <w:r w:rsidRPr="00AE3557">
        <w:rPr>
          <w:rStyle w:val="Forte"/>
          <w:rFonts w:ascii="Verdana" w:hAnsi="Verdana"/>
          <w:sz w:val="20"/>
        </w:rPr>
        <w:t xml:space="preserve"> (TBW - </w:t>
      </w:r>
      <w:proofErr w:type="spellStart"/>
      <w:r w:rsidRPr="00AE3557">
        <w:rPr>
          <w:rStyle w:val="Forte"/>
          <w:rFonts w:ascii="Verdana" w:hAnsi="Verdana"/>
          <w:sz w:val="20"/>
        </w:rPr>
        <w:t>Terabytes</w:t>
      </w:r>
      <w:proofErr w:type="spellEnd"/>
      <w:r w:rsidRPr="00AE3557">
        <w:rPr>
          <w:rStyle w:val="Forte"/>
          <w:rFonts w:ascii="Verdana" w:hAnsi="Verdana"/>
          <w:sz w:val="20"/>
        </w:rPr>
        <w:t xml:space="preserve"> </w:t>
      </w:r>
      <w:proofErr w:type="spellStart"/>
      <w:r w:rsidRPr="00AE3557">
        <w:rPr>
          <w:rStyle w:val="Forte"/>
          <w:rFonts w:ascii="Verdana" w:hAnsi="Verdana"/>
          <w:sz w:val="20"/>
        </w:rPr>
        <w:t>Written</w:t>
      </w:r>
      <w:proofErr w:type="spellEnd"/>
      <w:r w:rsidRPr="00AE3557">
        <w:rPr>
          <w:rStyle w:val="Forte"/>
          <w:rFonts w:ascii="Verdana" w:hAnsi="Verdana"/>
          <w:sz w:val="20"/>
        </w:rPr>
        <w:t>):</w:t>
      </w:r>
      <w:r w:rsidRPr="00AE3557">
        <w:rPr>
          <w:rFonts w:ascii="Verdana" w:hAnsi="Verdana"/>
          <w:sz w:val="20"/>
        </w:rPr>
        <w:t xml:space="preserve"> Essa especificação indica a durabilidade do SSD. Um valor mais alto de TBW é desejável para garantir maior longevidade do dispositivo.</w:t>
      </w:r>
    </w:p>
    <w:p w14:paraId="0E8AC58A" w14:textId="77777777" w:rsidR="00553123" w:rsidRPr="00AE3557" w:rsidRDefault="00000000" w:rsidP="00AE3557">
      <w:pPr>
        <w:pStyle w:val="Ttulo3"/>
        <w:spacing w:line="276" w:lineRule="auto"/>
        <w:rPr>
          <w:rFonts w:ascii="Verdana" w:hAnsi="Verdana"/>
          <w:color w:val="auto"/>
          <w:sz w:val="20"/>
        </w:rPr>
      </w:pPr>
      <w:r w:rsidRPr="00AE3557">
        <w:rPr>
          <w:rFonts w:ascii="Verdana" w:hAnsi="Verdana"/>
          <w:color w:val="auto"/>
          <w:sz w:val="20"/>
        </w:rPr>
        <w:tab/>
        <w:t>4.4. Recursos Adicionais:</w:t>
      </w:r>
    </w:p>
    <w:p w14:paraId="7CC8E81D" w14:textId="77777777" w:rsidR="00553123" w:rsidRPr="00AE3557" w:rsidRDefault="00000000" w:rsidP="00AE3557">
      <w:pPr>
        <w:pStyle w:val="Corpodetexto"/>
        <w:numPr>
          <w:ilvl w:val="0"/>
          <w:numId w:val="4"/>
        </w:numPr>
        <w:tabs>
          <w:tab w:val="left" w:pos="0"/>
        </w:tabs>
        <w:spacing w:after="0"/>
        <w:ind w:hanging="57"/>
        <w:jc w:val="both"/>
        <w:rPr>
          <w:rFonts w:ascii="Verdana" w:hAnsi="Verdana"/>
          <w:sz w:val="20"/>
        </w:rPr>
      </w:pPr>
      <w:r w:rsidRPr="00AE3557">
        <w:rPr>
          <w:rStyle w:val="Forte"/>
          <w:rFonts w:ascii="Verdana" w:hAnsi="Verdana"/>
          <w:sz w:val="20"/>
        </w:rPr>
        <w:t xml:space="preserve">     Tecnologia de Cache:</w:t>
      </w:r>
      <w:r w:rsidRPr="00AE3557">
        <w:rPr>
          <w:rFonts w:ascii="Verdana" w:hAnsi="Verdana"/>
          <w:sz w:val="20"/>
        </w:rPr>
        <w:t xml:space="preserve"> Alguns </w:t>
      </w:r>
      <w:proofErr w:type="spellStart"/>
      <w:r w:rsidRPr="00AE3557">
        <w:rPr>
          <w:rFonts w:ascii="Verdana" w:hAnsi="Verdana"/>
          <w:sz w:val="20"/>
        </w:rPr>
        <w:t>SSDs</w:t>
      </w:r>
      <w:proofErr w:type="spellEnd"/>
      <w:r w:rsidRPr="00AE3557">
        <w:rPr>
          <w:rFonts w:ascii="Verdana" w:hAnsi="Verdana"/>
          <w:sz w:val="20"/>
        </w:rPr>
        <w:t xml:space="preserve"> </w:t>
      </w:r>
      <w:proofErr w:type="spellStart"/>
      <w:r w:rsidRPr="00AE3557">
        <w:rPr>
          <w:rFonts w:ascii="Verdana" w:hAnsi="Verdana"/>
          <w:sz w:val="20"/>
        </w:rPr>
        <w:t>NVMe</w:t>
      </w:r>
      <w:proofErr w:type="spellEnd"/>
      <w:r w:rsidRPr="00AE3557">
        <w:rPr>
          <w:rFonts w:ascii="Verdana" w:hAnsi="Verdana"/>
          <w:sz w:val="20"/>
        </w:rPr>
        <w:t xml:space="preserve"> utilizam cache DRAM para melhorar o desempenho. Modelos com cache DRAM tendem a ter melhor desempenho em operações de leitura e escrita intensivas.</w:t>
      </w:r>
    </w:p>
    <w:p w14:paraId="427DAE73" w14:textId="77777777" w:rsidR="00553123" w:rsidRPr="00AE3557" w:rsidRDefault="00000000" w:rsidP="00AE3557">
      <w:pPr>
        <w:pStyle w:val="Corpodetexto"/>
        <w:numPr>
          <w:ilvl w:val="0"/>
          <w:numId w:val="4"/>
        </w:numPr>
        <w:tabs>
          <w:tab w:val="left" w:pos="0"/>
        </w:tabs>
        <w:spacing w:after="0"/>
        <w:jc w:val="both"/>
        <w:rPr>
          <w:rFonts w:ascii="Verdana" w:hAnsi="Verdana"/>
          <w:sz w:val="20"/>
        </w:rPr>
      </w:pPr>
      <w:r w:rsidRPr="00AE3557">
        <w:rPr>
          <w:rStyle w:val="Forte"/>
          <w:rFonts w:ascii="Verdana" w:hAnsi="Verdana"/>
          <w:sz w:val="20"/>
        </w:rPr>
        <w:t xml:space="preserve">    Recursos de Segurança:</w:t>
      </w:r>
      <w:r w:rsidRPr="00AE3557">
        <w:rPr>
          <w:rFonts w:ascii="Verdana" w:hAnsi="Verdana"/>
          <w:sz w:val="20"/>
        </w:rPr>
        <w:t xml:space="preserve"> Verifique se o SSD oferece recursos de criptografia de hardware para proteção de dados.</w:t>
      </w:r>
    </w:p>
    <w:p w14:paraId="6A9A4CD0" w14:textId="77777777" w:rsidR="00553123" w:rsidRPr="00AE3557" w:rsidRDefault="00000000" w:rsidP="00AE3557">
      <w:pPr>
        <w:pStyle w:val="Corpodetexto"/>
        <w:numPr>
          <w:ilvl w:val="0"/>
          <w:numId w:val="4"/>
        </w:numPr>
        <w:tabs>
          <w:tab w:val="left" w:pos="0"/>
        </w:tabs>
        <w:ind w:hanging="57"/>
        <w:jc w:val="both"/>
        <w:rPr>
          <w:rFonts w:ascii="Verdana" w:hAnsi="Verdana"/>
          <w:sz w:val="20"/>
        </w:rPr>
      </w:pPr>
      <w:r w:rsidRPr="00AE3557">
        <w:rPr>
          <w:rStyle w:val="Forte"/>
          <w:rFonts w:ascii="Verdana" w:hAnsi="Verdana"/>
          <w:sz w:val="20"/>
        </w:rPr>
        <w:t xml:space="preserve">      Garantia:</w:t>
      </w:r>
      <w:r w:rsidRPr="00AE3557">
        <w:rPr>
          <w:rFonts w:ascii="Verdana" w:hAnsi="Verdana"/>
          <w:sz w:val="20"/>
        </w:rPr>
        <w:t xml:space="preserve"> Uma garantia de 3 a 5 anos é comum para </w:t>
      </w:r>
      <w:proofErr w:type="spellStart"/>
      <w:r w:rsidRPr="00AE3557">
        <w:rPr>
          <w:rFonts w:ascii="Verdana" w:hAnsi="Verdana"/>
          <w:sz w:val="20"/>
        </w:rPr>
        <w:t>SSDs</w:t>
      </w:r>
      <w:proofErr w:type="spellEnd"/>
      <w:r w:rsidRPr="00AE3557">
        <w:rPr>
          <w:rFonts w:ascii="Verdana" w:hAnsi="Verdana"/>
          <w:sz w:val="20"/>
        </w:rPr>
        <w:t xml:space="preserve"> </w:t>
      </w:r>
      <w:proofErr w:type="spellStart"/>
      <w:r w:rsidRPr="00AE3557">
        <w:rPr>
          <w:rFonts w:ascii="Verdana" w:hAnsi="Verdana"/>
          <w:sz w:val="20"/>
        </w:rPr>
        <w:t>NVMe</w:t>
      </w:r>
      <w:proofErr w:type="spellEnd"/>
      <w:r w:rsidRPr="00AE3557">
        <w:rPr>
          <w:rFonts w:ascii="Verdana" w:hAnsi="Verdana"/>
          <w:sz w:val="20"/>
        </w:rPr>
        <w:t xml:space="preserve"> de boa qualidade.</w:t>
      </w:r>
      <w:r w:rsidRPr="00AE3557">
        <w:rPr>
          <w:rFonts w:ascii="Verdana" w:hAnsi="Verdana"/>
          <w:sz w:val="20"/>
        </w:rPr>
        <w:tab/>
      </w:r>
    </w:p>
    <w:p w14:paraId="3C81BC00" w14:textId="77777777" w:rsidR="00553123" w:rsidRPr="00AE3557" w:rsidRDefault="00553123" w:rsidP="00AE3557">
      <w:pPr>
        <w:pStyle w:val="Corpodetexto"/>
        <w:tabs>
          <w:tab w:val="left" w:pos="0"/>
        </w:tabs>
        <w:spacing w:after="0"/>
        <w:jc w:val="both"/>
        <w:rPr>
          <w:rFonts w:ascii="Verdana" w:hAnsi="Verdana"/>
          <w:sz w:val="20"/>
        </w:rPr>
      </w:pPr>
    </w:p>
    <w:p w14:paraId="5816302E" w14:textId="77777777" w:rsidR="00553123" w:rsidRPr="00AE3557" w:rsidRDefault="00000000" w:rsidP="00AE3557">
      <w:pPr>
        <w:pStyle w:val="Corpodetexto"/>
        <w:tabs>
          <w:tab w:val="left" w:pos="0"/>
        </w:tabs>
        <w:spacing w:after="0"/>
        <w:jc w:val="both"/>
        <w:rPr>
          <w:rFonts w:ascii="Verdana" w:hAnsi="Verdana"/>
          <w:sz w:val="20"/>
        </w:rPr>
      </w:pPr>
      <w:r w:rsidRPr="00AE3557">
        <w:rPr>
          <w:rFonts w:ascii="Verdana" w:hAnsi="Verdana"/>
          <w:b/>
          <w:bCs/>
          <w:sz w:val="20"/>
        </w:rPr>
        <w:tab/>
        <w:t>4.5 Considerações de Compatibilidade do Sistema</w:t>
      </w:r>
    </w:p>
    <w:p w14:paraId="664328EE" w14:textId="77777777" w:rsidR="00553123" w:rsidRPr="00AE3557" w:rsidRDefault="00000000" w:rsidP="00AE3557">
      <w:pPr>
        <w:pStyle w:val="Corpodetexto"/>
        <w:numPr>
          <w:ilvl w:val="1"/>
          <w:numId w:val="4"/>
        </w:numPr>
        <w:tabs>
          <w:tab w:val="left" w:pos="0"/>
        </w:tabs>
        <w:spacing w:after="0"/>
        <w:ind w:hanging="57"/>
        <w:jc w:val="both"/>
        <w:rPr>
          <w:rFonts w:ascii="Verdana" w:hAnsi="Verdana"/>
          <w:sz w:val="20"/>
        </w:rPr>
      </w:pPr>
      <w:r w:rsidRPr="00AE3557">
        <w:rPr>
          <w:rStyle w:val="Forte"/>
          <w:rFonts w:ascii="Verdana" w:hAnsi="Verdana"/>
          <w:sz w:val="20"/>
        </w:rPr>
        <w:t xml:space="preserve">  Sistema Operacional:</w:t>
      </w:r>
      <w:r w:rsidRPr="00AE3557">
        <w:rPr>
          <w:rFonts w:ascii="Verdana" w:hAnsi="Verdana"/>
          <w:sz w:val="20"/>
        </w:rPr>
        <w:t xml:space="preserve"> Certifique-se de que seu sistema operacional suporta a inicialização a partir de um SSD </w:t>
      </w:r>
      <w:proofErr w:type="spellStart"/>
      <w:r w:rsidRPr="00AE3557">
        <w:rPr>
          <w:rFonts w:ascii="Verdana" w:hAnsi="Verdana"/>
          <w:sz w:val="20"/>
        </w:rPr>
        <w:t>NVMe</w:t>
      </w:r>
      <w:proofErr w:type="spellEnd"/>
      <w:r w:rsidRPr="00AE3557">
        <w:rPr>
          <w:rFonts w:ascii="Verdana" w:hAnsi="Verdana"/>
          <w:sz w:val="20"/>
        </w:rPr>
        <w:t xml:space="preserve">. Versões modernas de Windows, </w:t>
      </w:r>
      <w:proofErr w:type="spellStart"/>
      <w:r w:rsidRPr="00AE3557">
        <w:rPr>
          <w:rFonts w:ascii="Verdana" w:hAnsi="Verdana"/>
          <w:sz w:val="20"/>
        </w:rPr>
        <w:t>macOS</w:t>
      </w:r>
      <w:proofErr w:type="spellEnd"/>
      <w:r w:rsidRPr="00AE3557">
        <w:rPr>
          <w:rFonts w:ascii="Verdana" w:hAnsi="Verdana"/>
          <w:sz w:val="20"/>
        </w:rPr>
        <w:t xml:space="preserve"> e distribuições Linux geralmente oferecem suporte nativo.</w:t>
      </w:r>
    </w:p>
    <w:p w14:paraId="1137493B" w14:textId="77777777" w:rsidR="00AE3557" w:rsidRDefault="00000000" w:rsidP="00AE3557">
      <w:pPr>
        <w:pStyle w:val="Corpodetexto"/>
        <w:numPr>
          <w:ilvl w:val="0"/>
          <w:numId w:val="5"/>
        </w:numPr>
        <w:tabs>
          <w:tab w:val="clear" w:pos="707"/>
          <w:tab w:val="left" w:pos="0"/>
        </w:tabs>
        <w:spacing w:after="0"/>
        <w:ind w:left="0" w:hanging="57"/>
        <w:jc w:val="both"/>
        <w:rPr>
          <w:rFonts w:ascii="Verdana" w:hAnsi="Verdana"/>
          <w:sz w:val="20"/>
        </w:rPr>
      </w:pPr>
      <w:r w:rsidRPr="00AE3557">
        <w:rPr>
          <w:rStyle w:val="Forte"/>
          <w:rFonts w:ascii="Verdana" w:hAnsi="Verdana"/>
          <w:sz w:val="20"/>
        </w:rPr>
        <w:t>BIOS/UEFI:</w:t>
      </w:r>
      <w:r w:rsidRPr="00AE3557">
        <w:rPr>
          <w:rFonts w:ascii="Verdana" w:hAnsi="Verdana"/>
          <w:sz w:val="20"/>
        </w:rPr>
        <w:t xml:space="preserve"> Verifique se sua </w:t>
      </w:r>
      <w:proofErr w:type="spellStart"/>
      <w:r w:rsidRPr="00AE3557">
        <w:rPr>
          <w:rFonts w:ascii="Verdana" w:hAnsi="Verdana"/>
          <w:sz w:val="20"/>
        </w:rPr>
        <w:t>placa-mãe</w:t>
      </w:r>
      <w:proofErr w:type="spellEnd"/>
      <w:r w:rsidRPr="00AE3557">
        <w:rPr>
          <w:rFonts w:ascii="Verdana" w:hAnsi="Verdana"/>
          <w:sz w:val="20"/>
        </w:rPr>
        <w:t xml:space="preserve"> possui suporte no BIOS/UEFI para inicialização a partir de dispositivos </w:t>
      </w:r>
      <w:proofErr w:type="spellStart"/>
      <w:r w:rsidRPr="00AE3557">
        <w:rPr>
          <w:rFonts w:ascii="Verdana" w:hAnsi="Verdana"/>
          <w:sz w:val="20"/>
        </w:rPr>
        <w:t>NVMe</w:t>
      </w:r>
      <w:proofErr w:type="spellEnd"/>
      <w:r w:rsidRPr="00AE3557">
        <w:rPr>
          <w:rFonts w:ascii="Verdana" w:hAnsi="Verdana"/>
          <w:sz w:val="20"/>
        </w:rPr>
        <w:t>.</w:t>
      </w:r>
    </w:p>
    <w:p w14:paraId="65E81069" w14:textId="77777777" w:rsidR="002828B8" w:rsidRDefault="00AE3557" w:rsidP="00AE3557">
      <w:pPr>
        <w:pStyle w:val="Corpodetexto"/>
        <w:tabs>
          <w:tab w:val="left" w:pos="0"/>
        </w:tabs>
        <w:spacing w:after="0"/>
        <w:jc w:val="both"/>
        <w:rPr>
          <w:rFonts w:ascii="Verdana" w:hAnsi="Verdana"/>
          <w:sz w:val="20"/>
        </w:rPr>
      </w:pPr>
      <w:r>
        <w:rPr>
          <w:rFonts w:ascii="Verdana" w:hAnsi="Verdana"/>
          <w:sz w:val="20"/>
        </w:rPr>
        <w:tab/>
      </w:r>
    </w:p>
    <w:p w14:paraId="67842CC7" w14:textId="12CA69F5" w:rsidR="00553123" w:rsidRPr="002828B8" w:rsidRDefault="002828B8" w:rsidP="00AE3557">
      <w:pPr>
        <w:pStyle w:val="Corpodetexto"/>
        <w:tabs>
          <w:tab w:val="left" w:pos="0"/>
        </w:tabs>
        <w:spacing w:after="0"/>
        <w:jc w:val="both"/>
        <w:rPr>
          <w:rFonts w:ascii="Verdana" w:hAnsi="Verdana"/>
          <w:b/>
          <w:bCs/>
          <w:sz w:val="20"/>
        </w:rPr>
      </w:pPr>
      <w:r>
        <w:rPr>
          <w:rFonts w:ascii="Verdana" w:hAnsi="Verdana"/>
          <w:sz w:val="20"/>
        </w:rPr>
        <w:tab/>
      </w:r>
      <w:r w:rsidR="00000000" w:rsidRPr="002828B8">
        <w:rPr>
          <w:rFonts w:ascii="Verdana" w:hAnsi="Verdana"/>
          <w:b/>
          <w:bCs/>
          <w:sz w:val="20"/>
        </w:rPr>
        <w:t>4.6 Marcas e Modelos:</w:t>
      </w:r>
    </w:p>
    <w:p w14:paraId="54B6CD25" w14:textId="77777777" w:rsidR="00553123" w:rsidRPr="00AE3557" w:rsidRDefault="00000000" w:rsidP="002828B8">
      <w:pPr>
        <w:pStyle w:val="Ttulo3"/>
        <w:numPr>
          <w:ilvl w:val="0"/>
          <w:numId w:val="9"/>
        </w:numPr>
        <w:spacing w:line="276" w:lineRule="auto"/>
        <w:ind w:left="0" w:hanging="57"/>
        <w:rPr>
          <w:rFonts w:ascii="Verdana" w:hAnsi="Verdana"/>
          <w:color w:val="auto"/>
          <w:sz w:val="20"/>
        </w:rPr>
      </w:pPr>
      <w:r w:rsidRPr="00AE3557">
        <w:rPr>
          <w:rStyle w:val="Forte"/>
          <w:rFonts w:ascii="Verdana" w:hAnsi="Verdana"/>
          <w:b/>
          <w:color w:val="auto"/>
          <w:sz w:val="20"/>
        </w:rPr>
        <w:t>Marcas Confiáveis:</w:t>
      </w:r>
      <w:r w:rsidRPr="00AE3557">
        <w:rPr>
          <w:rFonts w:ascii="Verdana" w:hAnsi="Verdana"/>
          <w:color w:val="auto"/>
          <w:sz w:val="20"/>
        </w:rPr>
        <w:t xml:space="preserve"> </w:t>
      </w:r>
      <w:r w:rsidRPr="00AE3557">
        <w:rPr>
          <w:rFonts w:ascii="Verdana" w:hAnsi="Verdana"/>
          <w:b w:val="0"/>
          <w:color w:val="auto"/>
          <w:sz w:val="20"/>
        </w:rPr>
        <w:t>Considere marcas reconhecidas no mercado de armazenamento, como Samsung, Western Digital (WD), Kingston, Crucial, ADATA, entre outras.</w:t>
      </w:r>
    </w:p>
    <w:p w14:paraId="03E8F224" w14:textId="77777777" w:rsidR="00553123" w:rsidRPr="00AE3557" w:rsidRDefault="00000000" w:rsidP="00AE3557">
      <w:pPr>
        <w:suppressAutoHyphens w:val="0"/>
        <w:spacing w:line="276" w:lineRule="auto"/>
        <w:jc w:val="both"/>
        <w:rPr>
          <w:rFonts w:ascii="Verdana" w:hAnsi="Verdana" w:cs="Arial"/>
          <w:sz w:val="20"/>
        </w:rPr>
      </w:pPr>
      <w:r w:rsidRPr="00AE3557">
        <w:rPr>
          <w:rFonts w:ascii="Verdana" w:hAnsi="Verdana" w:cs="Arial"/>
          <w:sz w:val="20"/>
        </w:rPr>
        <w:t>4.7. Não haverá danos ao meio ambiente.</w:t>
      </w:r>
    </w:p>
    <w:p w14:paraId="1A9DFF8F" w14:textId="77777777" w:rsidR="00553123" w:rsidRPr="00AE3557" w:rsidRDefault="00000000" w:rsidP="00AE3557">
      <w:pPr>
        <w:suppressAutoHyphens w:val="0"/>
        <w:spacing w:line="276" w:lineRule="auto"/>
        <w:jc w:val="both"/>
        <w:rPr>
          <w:rFonts w:ascii="Verdana" w:hAnsi="Verdana" w:cs="Arial"/>
          <w:sz w:val="20"/>
        </w:rPr>
      </w:pPr>
      <w:r w:rsidRPr="00AE3557">
        <w:rPr>
          <w:rFonts w:ascii="Verdana" w:hAnsi="Verdana" w:cs="Arial"/>
          <w:sz w:val="20"/>
        </w:rPr>
        <w:lastRenderedPageBreak/>
        <w:t xml:space="preserve">4.8. </w:t>
      </w:r>
      <w:r w:rsidRPr="00AE3557">
        <w:rPr>
          <w:rFonts w:ascii="Verdana" w:hAnsi="Verdana"/>
          <w:sz w:val="20"/>
        </w:rPr>
        <w:t xml:space="preserve">4.14. </w:t>
      </w:r>
      <w:r w:rsidRPr="00AE3557">
        <w:rPr>
          <w:rFonts w:ascii="Verdana" w:hAnsi="Verdana" w:cs="Arial"/>
          <w:sz w:val="20"/>
        </w:rPr>
        <w:t>Não será admitida a subcontratação do objeto contratual.</w:t>
      </w:r>
    </w:p>
    <w:p w14:paraId="3A61D86E" w14:textId="77777777" w:rsidR="00553123" w:rsidRPr="00AE3557" w:rsidRDefault="00000000" w:rsidP="00AE3557">
      <w:pPr>
        <w:spacing w:line="276" w:lineRule="auto"/>
        <w:jc w:val="both"/>
        <w:rPr>
          <w:rFonts w:ascii="Verdana" w:hAnsi="Verdana"/>
          <w:sz w:val="20"/>
        </w:rPr>
      </w:pPr>
      <w:r w:rsidRPr="00AE3557">
        <w:rPr>
          <w:rFonts w:ascii="Verdana" w:hAnsi="Verdana"/>
          <w:sz w:val="20"/>
        </w:rPr>
        <w:t>4.9. Não haverá exigência da garantia da contratação dos arts. 96 e seguintes da Lei nº 14.133/21.</w:t>
      </w:r>
    </w:p>
    <w:p w14:paraId="56B8D8BD" w14:textId="77777777" w:rsidR="00553123" w:rsidRPr="00AE3557" w:rsidRDefault="00000000" w:rsidP="00AE3557">
      <w:pPr>
        <w:suppressAutoHyphens w:val="0"/>
        <w:spacing w:line="276" w:lineRule="auto"/>
        <w:jc w:val="both"/>
        <w:rPr>
          <w:rFonts w:ascii="Verdana" w:hAnsi="Verdana" w:cs="Arial"/>
          <w:sz w:val="20"/>
        </w:rPr>
      </w:pPr>
      <w:r w:rsidRPr="00AE3557">
        <w:rPr>
          <w:rFonts w:ascii="Verdana" w:hAnsi="Verdana" w:cs="Arial"/>
          <w:sz w:val="20"/>
        </w:rPr>
        <w:t>4.10. Não se verifica contratações correlatas ou interdependentes para a viabilidade e contratação desta demanda.</w:t>
      </w:r>
    </w:p>
    <w:p w14:paraId="0C5FB044" w14:textId="77777777" w:rsidR="00553123" w:rsidRPr="00AE3557" w:rsidRDefault="00553123" w:rsidP="00AE3557">
      <w:pPr>
        <w:suppressAutoHyphens w:val="0"/>
        <w:spacing w:line="276" w:lineRule="auto"/>
        <w:jc w:val="both"/>
        <w:rPr>
          <w:rFonts w:ascii="Verdana" w:hAnsi="Verdana" w:cs="Arial"/>
          <w:i/>
          <w:iCs/>
          <w:sz w:val="20"/>
          <w:shd w:val="clear" w:color="auto" w:fill="FFFF00"/>
        </w:rPr>
      </w:pPr>
    </w:p>
    <w:p w14:paraId="4DF9DFDE" w14:textId="77777777" w:rsidR="00553123" w:rsidRPr="00AE3557" w:rsidRDefault="00000000" w:rsidP="00AE3557">
      <w:pPr>
        <w:pStyle w:val="Nivel1"/>
        <w:spacing w:before="0" w:after="0"/>
        <w:rPr>
          <w:rFonts w:ascii="Verdana" w:hAnsi="Verdana"/>
          <w:color w:val="auto"/>
          <w:sz w:val="20"/>
          <w:szCs w:val="20"/>
          <w:u w:val="single"/>
        </w:rPr>
      </w:pPr>
      <w:r w:rsidRPr="00AE3557">
        <w:rPr>
          <w:rFonts w:ascii="Verdana" w:hAnsi="Verdana" w:cs="Times New Roman"/>
          <w:color w:val="auto"/>
          <w:sz w:val="20"/>
          <w:szCs w:val="20"/>
        </w:rPr>
        <w:t xml:space="preserve">5. MODELO DE EXECUÇÃO CONTRATUAL </w:t>
      </w:r>
    </w:p>
    <w:p w14:paraId="060E2636" w14:textId="77777777" w:rsidR="00553123" w:rsidRPr="00AE3557" w:rsidRDefault="00000000" w:rsidP="00AE3557">
      <w:pPr>
        <w:pStyle w:val="PargrafodaLista"/>
        <w:tabs>
          <w:tab w:val="left" w:pos="0"/>
          <w:tab w:val="left" w:pos="450"/>
        </w:tabs>
        <w:ind w:left="-57" w:firstLine="57"/>
        <w:jc w:val="both"/>
        <w:rPr>
          <w:rFonts w:ascii="Verdana" w:hAnsi="Verdana" w:cs="Arial"/>
          <w:b/>
          <w:sz w:val="20"/>
          <w:szCs w:val="20"/>
          <w:u w:val="single"/>
        </w:rPr>
      </w:pPr>
      <w:r w:rsidRPr="00AE3557">
        <w:rPr>
          <w:rFonts w:ascii="Verdana" w:hAnsi="Verdana" w:cs="Times New Roman"/>
          <w:iCs/>
          <w:sz w:val="20"/>
          <w:szCs w:val="20"/>
        </w:rPr>
        <w:t>5.1.</w:t>
      </w:r>
      <w:r w:rsidRPr="00AE3557">
        <w:rPr>
          <w:rFonts w:ascii="Verdana" w:hAnsi="Verdana" w:cs="Times New Roman"/>
          <w:bCs/>
          <w:iCs/>
          <w:sz w:val="20"/>
          <w:szCs w:val="20"/>
        </w:rPr>
        <w:t xml:space="preserve"> O prazo </w:t>
      </w:r>
      <w:r w:rsidRPr="00AE3557">
        <w:rPr>
          <w:rFonts w:ascii="Verdana" w:eastAsia="Times New Roman" w:hAnsi="Verdana" w:cs="Times New Roman"/>
          <w:bCs/>
          <w:iCs/>
          <w:sz w:val="20"/>
          <w:szCs w:val="20"/>
        </w:rPr>
        <w:t>de entrega do objeto</w:t>
      </w:r>
      <w:r w:rsidRPr="00AE3557">
        <w:rPr>
          <w:rFonts w:ascii="Verdana" w:hAnsi="Verdana" w:cs="Times New Roman"/>
          <w:bCs/>
          <w:iCs/>
          <w:sz w:val="20"/>
          <w:szCs w:val="20"/>
        </w:rPr>
        <w:t xml:space="preserve"> será </w:t>
      </w:r>
      <w:r w:rsidRPr="00AE3557">
        <w:rPr>
          <w:rFonts w:ascii="Verdana" w:eastAsia="Times New Roman" w:hAnsi="Verdana" w:cs="Times New Roman"/>
          <w:bCs/>
          <w:iCs/>
          <w:sz w:val="20"/>
          <w:szCs w:val="20"/>
        </w:rPr>
        <w:t>de 15 (quinze) dias, contados</w:t>
      </w:r>
      <w:r w:rsidRPr="00AE3557">
        <w:rPr>
          <w:rFonts w:ascii="Verdana" w:hAnsi="Verdana" w:cs="Times New Roman"/>
          <w:bCs/>
          <w:iCs/>
          <w:sz w:val="20"/>
          <w:szCs w:val="20"/>
        </w:rPr>
        <w:t xml:space="preserve"> a partir da confirmação de recebimento da autorização de fornecimento/execução emitida pelo Departamento de Compras e Contratos.</w:t>
      </w:r>
    </w:p>
    <w:p w14:paraId="67DCA1EF" w14:textId="77777777" w:rsidR="00553123" w:rsidRPr="00AE3557" w:rsidRDefault="00000000" w:rsidP="00AE3557">
      <w:pPr>
        <w:tabs>
          <w:tab w:val="left" w:pos="0"/>
        </w:tabs>
        <w:spacing w:line="276" w:lineRule="auto"/>
        <w:jc w:val="both"/>
        <w:rPr>
          <w:rFonts w:ascii="Verdana" w:hAnsi="Verdana" w:cs="Arial"/>
          <w:b/>
          <w:sz w:val="20"/>
          <w:u w:val="single"/>
        </w:rPr>
      </w:pPr>
      <w:r w:rsidRPr="00AE3557">
        <w:rPr>
          <w:rFonts w:ascii="Verdana" w:hAnsi="Verdana"/>
          <w:sz w:val="20"/>
        </w:rPr>
        <w:t>5.2. O objeto deverá ser entregue no seguinte endereço:</w:t>
      </w:r>
    </w:p>
    <w:p w14:paraId="163D3022" w14:textId="77777777" w:rsidR="00553123" w:rsidRPr="00AE3557" w:rsidRDefault="00000000" w:rsidP="00AE3557">
      <w:pPr>
        <w:tabs>
          <w:tab w:val="left" w:pos="0"/>
        </w:tabs>
        <w:spacing w:line="276" w:lineRule="auto"/>
        <w:jc w:val="both"/>
        <w:rPr>
          <w:rFonts w:ascii="Verdana" w:hAnsi="Verdana"/>
          <w:sz w:val="20"/>
        </w:rPr>
      </w:pPr>
      <w:r w:rsidRPr="00AE3557">
        <w:rPr>
          <w:rFonts w:ascii="Verdana" w:hAnsi="Verdana"/>
          <w:sz w:val="20"/>
        </w:rPr>
        <w:t>- Departamento de Almoxarifado Central da Prefeitura Municipal de São Gabriel da Palha (lateral do prédio)</w:t>
      </w:r>
    </w:p>
    <w:p w14:paraId="446C47D1" w14:textId="77777777" w:rsidR="00553123" w:rsidRPr="00AE3557" w:rsidRDefault="00000000" w:rsidP="00AE3557">
      <w:pPr>
        <w:tabs>
          <w:tab w:val="left" w:pos="0"/>
        </w:tabs>
        <w:spacing w:line="276" w:lineRule="auto"/>
        <w:jc w:val="both"/>
        <w:rPr>
          <w:rFonts w:ascii="Verdana" w:hAnsi="Verdana"/>
          <w:sz w:val="20"/>
        </w:rPr>
      </w:pPr>
      <w:r w:rsidRPr="00AE3557">
        <w:rPr>
          <w:rFonts w:ascii="Verdana" w:hAnsi="Verdana"/>
          <w:sz w:val="20"/>
        </w:rPr>
        <w:t xml:space="preserve"> - Praça Vicente Glazar, 159, Bairro Glória.</w:t>
      </w:r>
    </w:p>
    <w:p w14:paraId="090BF100" w14:textId="77777777" w:rsidR="00553123" w:rsidRPr="00AE3557" w:rsidRDefault="00000000" w:rsidP="00AE3557">
      <w:pPr>
        <w:tabs>
          <w:tab w:val="left" w:pos="0"/>
        </w:tabs>
        <w:spacing w:line="276" w:lineRule="auto"/>
        <w:jc w:val="both"/>
        <w:rPr>
          <w:rFonts w:ascii="Verdana" w:hAnsi="Verdana"/>
          <w:sz w:val="20"/>
        </w:rPr>
      </w:pPr>
      <w:r w:rsidRPr="00AE3557">
        <w:rPr>
          <w:rFonts w:ascii="Verdana" w:hAnsi="Verdana"/>
          <w:sz w:val="20"/>
        </w:rPr>
        <w:t xml:space="preserve"> - São Gabriel da Palha – ES, Cep .29.780-000.</w:t>
      </w:r>
    </w:p>
    <w:p w14:paraId="2A2938D6" w14:textId="77777777" w:rsidR="00553123" w:rsidRPr="00AE3557" w:rsidRDefault="00000000" w:rsidP="00AE3557">
      <w:pPr>
        <w:spacing w:line="276" w:lineRule="auto"/>
        <w:jc w:val="both"/>
        <w:rPr>
          <w:rFonts w:ascii="Verdana" w:hAnsi="Verdana"/>
          <w:sz w:val="20"/>
        </w:rPr>
      </w:pPr>
      <w:proofErr w:type="spellStart"/>
      <w:r w:rsidRPr="00AE3557">
        <w:rPr>
          <w:rFonts w:ascii="Verdana" w:hAnsi="Verdana" w:cs="Arial"/>
          <w:b/>
          <w:sz w:val="20"/>
        </w:rPr>
        <w:t>Tel</w:t>
      </w:r>
      <w:proofErr w:type="spellEnd"/>
      <w:r w:rsidRPr="00AE3557">
        <w:rPr>
          <w:rFonts w:ascii="Verdana" w:hAnsi="Verdana" w:cs="Arial"/>
          <w:b/>
          <w:sz w:val="20"/>
        </w:rPr>
        <w:t>: 27 3727-1366</w:t>
      </w:r>
    </w:p>
    <w:p w14:paraId="0A762730" w14:textId="77777777" w:rsidR="00553123" w:rsidRPr="00AE3557" w:rsidRDefault="00000000" w:rsidP="00AE3557">
      <w:pPr>
        <w:spacing w:line="276" w:lineRule="auto"/>
        <w:jc w:val="both"/>
        <w:rPr>
          <w:rFonts w:ascii="Verdana" w:hAnsi="Verdana"/>
          <w:sz w:val="20"/>
        </w:rPr>
      </w:pPr>
      <w:r w:rsidRPr="00AE3557">
        <w:rPr>
          <w:rFonts w:ascii="Verdana" w:hAnsi="Verdana" w:cs="Arial"/>
          <w:b/>
          <w:sz w:val="20"/>
        </w:rPr>
        <w:t xml:space="preserve">Email: </w:t>
      </w:r>
      <w:r w:rsidRPr="00AE3557">
        <w:rPr>
          <w:rFonts w:ascii="Verdana" w:hAnsi="Verdana" w:cs="Arial"/>
          <w:sz w:val="20"/>
        </w:rPr>
        <w:t>contabilidade</w:t>
      </w:r>
      <w:r w:rsidRPr="00AE3557">
        <w:rPr>
          <w:rFonts w:ascii="Verdana" w:hAnsi="Verdana" w:cs="Arial"/>
          <w:sz w:val="20"/>
          <w:lang w:eastAsia="zh-CN"/>
        </w:rPr>
        <w:t>@saogabriel.es.gov.br</w:t>
      </w:r>
    </w:p>
    <w:p w14:paraId="71CA0DD0" w14:textId="77777777" w:rsidR="00553123" w:rsidRPr="00AE3557" w:rsidRDefault="00000000" w:rsidP="00AE3557">
      <w:pPr>
        <w:tabs>
          <w:tab w:val="left" w:pos="508"/>
        </w:tabs>
        <w:spacing w:line="276" w:lineRule="auto"/>
        <w:jc w:val="both"/>
        <w:rPr>
          <w:rFonts w:ascii="Verdana" w:hAnsi="Verdana"/>
          <w:sz w:val="20"/>
        </w:rPr>
      </w:pPr>
      <w:r w:rsidRPr="00AE3557">
        <w:rPr>
          <w:rFonts w:ascii="Verdana" w:hAnsi="Verdana" w:cs="Arial"/>
          <w:b/>
          <w:sz w:val="20"/>
        </w:rPr>
        <w:t xml:space="preserve">Responsável: </w:t>
      </w:r>
      <w:r w:rsidRPr="00AE3557">
        <w:rPr>
          <w:rFonts w:ascii="Verdana" w:hAnsi="Verdana" w:cs="Arial"/>
          <w:sz w:val="20"/>
        </w:rPr>
        <w:t>Secretaria Municipal de Finanças</w:t>
      </w:r>
      <w:r w:rsidRPr="00AE3557">
        <w:rPr>
          <w:rFonts w:ascii="Verdana" w:hAnsi="Verdana"/>
          <w:sz w:val="20"/>
        </w:rPr>
        <w:t xml:space="preserve"> </w:t>
      </w:r>
    </w:p>
    <w:p w14:paraId="6F80D94C" w14:textId="77777777" w:rsidR="00553123" w:rsidRPr="00AE3557" w:rsidRDefault="00000000" w:rsidP="00AE3557">
      <w:pPr>
        <w:tabs>
          <w:tab w:val="left" w:pos="508"/>
        </w:tabs>
        <w:spacing w:line="276" w:lineRule="auto"/>
        <w:jc w:val="both"/>
        <w:rPr>
          <w:rFonts w:ascii="Verdana" w:hAnsi="Verdana"/>
          <w:sz w:val="20"/>
        </w:rPr>
      </w:pPr>
      <w:r w:rsidRPr="00AE3557">
        <w:rPr>
          <w:rFonts w:ascii="Verdana" w:hAnsi="Verdana"/>
          <w:sz w:val="20"/>
        </w:rPr>
        <w:t xml:space="preserve"> - Responsável: Secretaria Municipal de Finanças</w:t>
      </w:r>
    </w:p>
    <w:p w14:paraId="3D1D38D0" w14:textId="77777777" w:rsidR="00553123" w:rsidRPr="00AE3557" w:rsidRDefault="00000000" w:rsidP="00AE3557">
      <w:pPr>
        <w:pStyle w:val="Nivel2"/>
        <w:spacing w:before="0" w:after="0"/>
        <w:rPr>
          <w:rFonts w:ascii="Verdana" w:hAnsi="Verdana"/>
          <w:b/>
          <w:color w:val="auto"/>
          <w:sz w:val="20"/>
          <w:szCs w:val="20"/>
          <w:u w:val="single"/>
        </w:rPr>
      </w:pPr>
      <w:r w:rsidRPr="00AE3557">
        <w:rPr>
          <w:rFonts w:ascii="Verdana" w:hAnsi="Verdana" w:cs="Times New Roman"/>
          <w:iCs/>
          <w:color w:val="auto"/>
          <w:sz w:val="20"/>
          <w:szCs w:val="20"/>
        </w:rPr>
        <w:t>5.3</w:t>
      </w:r>
      <w:r w:rsidRPr="00AE3557">
        <w:rPr>
          <w:rFonts w:ascii="Verdana" w:hAnsi="Verdana" w:cs="Times New Roman"/>
          <w:b/>
          <w:bCs/>
          <w:iCs/>
          <w:color w:val="auto"/>
          <w:sz w:val="20"/>
          <w:szCs w:val="20"/>
        </w:rPr>
        <w:t xml:space="preserve">. </w:t>
      </w:r>
      <w:r w:rsidRPr="00AE3557">
        <w:rPr>
          <w:rFonts w:ascii="Verdana" w:hAnsi="Verdana" w:cs="Times New Roman"/>
          <w:bCs/>
          <w:iCs/>
          <w:color w:val="auto"/>
          <w:sz w:val="20"/>
          <w:szCs w:val="20"/>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sidRPr="00AE3557">
        <w:rPr>
          <w:rFonts w:ascii="Verdana" w:hAnsi="Verdana" w:cs="Times New Roman"/>
          <w:iCs/>
          <w:color w:val="auto"/>
          <w:sz w:val="20"/>
          <w:szCs w:val="20"/>
        </w:rPr>
        <w:t>força</w:t>
      </w:r>
      <w:r w:rsidRPr="00AE3557">
        <w:rPr>
          <w:rFonts w:ascii="Verdana" w:hAnsi="Verdana" w:cs="Times New Roman"/>
          <w:bCs/>
          <w:iCs/>
          <w:color w:val="auto"/>
          <w:sz w:val="20"/>
          <w:szCs w:val="20"/>
        </w:rPr>
        <w:t xml:space="preserve"> maior.</w:t>
      </w:r>
    </w:p>
    <w:p w14:paraId="25195550" w14:textId="77777777" w:rsidR="00553123" w:rsidRPr="00AE3557" w:rsidRDefault="00000000" w:rsidP="00AE3557">
      <w:pPr>
        <w:pStyle w:val="Nivel2"/>
        <w:spacing w:before="0" w:after="0"/>
        <w:rPr>
          <w:rFonts w:ascii="Verdana" w:hAnsi="Verdana"/>
          <w:b/>
          <w:color w:val="auto"/>
          <w:sz w:val="20"/>
          <w:szCs w:val="20"/>
          <w:u w:val="single"/>
        </w:rPr>
      </w:pPr>
      <w:r w:rsidRPr="00AE3557">
        <w:rPr>
          <w:rFonts w:ascii="Verdana" w:hAnsi="Verdana" w:cs="Times New Roman"/>
          <w:color w:val="auto"/>
          <w:sz w:val="20"/>
          <w:szCs w:val="20"/>
        </w:rPr>
        <w:t>5.4.</w:t>
      </w:r>
      <w:r w:rsidRPr="00AE3557">
        <w:rPr>
          <w:rFonts w:ascii="Verdana" w:hAnsi="Verdana" w:cs="Times New Roman"/>
          <w:bCs/>
          <w:color w:val="auto"/>
          <w:sz w:val="20"/>
          <w:szCs w:val="20"/>
        </w:rPr>
        <w:t xml:space="preserve"> Os itens serão recebidos pelo(a) responsável (equipe de gestão da secretaria requisitante) para acompanhamento e fiscalização e posterior verificação de sua conformidade com as especificações constantes neste Termo de Referência e na proposta.</w:t>
      </w:r>
    </w:p>
    <w:p w14:paraId="57EA980E" w14:textId="77777777" w:rsidR="00553123" w:rsidRPr="00AE3557" w:rsidRDefault="00000000" w:rsidP="00AE3557">
      <w:pPr>
        <w:pStyle w:val="PargrafodaLista"/>
        <w:ind w:left="0"/>
        <w:jc w:val="both"/>
        <w:rPr>
          <w:rFonts w:ascii="Verdana" w:hAnsi="Verdana" w:cs="Arial"/>
          <w:b/>
          <w:sz w:val="20"/>
          <w:szCs w:val="20"/>
          <w:u w:val="single"/>
        </w:rPr>
      </w:pPr>
      <w:r w:rsidRPr="00AE3557">
        <w:rPr>
          <w:rFonts w:ascii="Verdana" w:hAnsi="Verdana"/>
          <w:sz w:val="20"/>
          <w:szCs w:val="20"/>
        </w:rPr>
        <w:t xml:space="preserve">5.5. A conferência </w:t>
      </w:r>
      <w:r w:rsidRPr="00AE3557">
        <w:rPr>
          <w:rFonts w:ascii="Verdana" w:eastAsia="Times New Roman" w:hAnsi="Verdana" w:cs="Times New Roman"/>
          <w:sz w:val="20"/>
          <w:szCs w:val="20"/>
        </w:rPr>
        <w:t>dos itens</w:t>
      </w:r>
      <w:r w:rsidRPr="00AE3557">
        <w:rPr>
          <w:rFonts w:ascii="Verdana" w:hAnsi="Verdana"/>
          <w:sz w:val="20"/>
          <w:szCs w:val="20"/>
        </w:rPr>
        <w:t xml:space="preserve"> deverá ser acompanhada por um servidor </w:t>
      </w:r>
      <w:r w:rsidRPr="00AE3557">
        <w:rPr>
          <w:rFonts w:ascii="Verdana" w:eastAsia="Times New Roman" w:hAnsi="Verdana" w:cs="Times New Roman"/>
          <w:sz w:val="20"/>
          <w:szCs w:val="20"/>
        </w:rPr>
        <w:t>da secretaria requisitante</w:t>
      </w:r>
      <w:r w:rsidRPr="00AE3557">
        <w:rPr>
          <w:rFonts w:ascii="Verdana" w:hAnsi="Verdana"/>
          <w:sz w:val="20"/>
          <w:szCs w:val="20"/>
        </w:rPr>
        <w:t>, a fim de zelar pela qualidade e quantidade dos itens a serem adquiridos.</w:t>
      </w:r>
    </w:p>
    <w:p w14:paraId="5DD8418D" w14:textId="77777777" w:rsidR="00553123" w:rsidRPr="00AE3557" w:rsidRDefault="00000000" w:rsidP="00AE3557">
      <w:pPr>
        <w:pStyle w:val="Nivel2"/>
        <w:spacing w:before="0" w:after="0"/>
        <w:rPr>
          <w:rFonts w:ascii="Verdana" w:hAnsi="Verdana"/>
          <w:b/>
          <w:color w:val="auto"/>
          <w:sz w:val="20"/>
          <w:szCs w:val="20"/>
          <w:u w:val="single"/>
        </w:rPr>
      </w:pPr>
      <w:r w:rsidRPr="00AE3557">
        <w:rPr>
          <w:rFonts w:ascii="Verdana" w:hAnsi="Verdana" w:cs="Times New Roman"/>
          <w:color w:val="auto"/>
          <w:sz w:val="20"/>
          <w:szCs w:val="20"/>
        </w:rPr>
        <w:t>5.6.</w:t>
      </w:r>
      <w:r w:rsidRPr="00AE3557">
        <w:rPr>
          <w:rFonts w:ascii="Verdana" w:hAnsi="Verdana" w:cs="Times New Roman"/>
          <w:bCs/>
          <w:color w:val="auto"/>
          <w:sz w:val="20"/>
          <w:szCs w:val="20"/>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w:t>
      </w:r>
      <w:proofErr w:type="gramStart"/>
      <w:r w:rsidRPr="00AE3557">
        <w:rPr>
          <w:rFonts w:ascii="Verdana" w:hAnsi="Verdana" w:cs="Times New Roman"/>
          <w:bCs/>
          <w:color w:val="auto"/>
          <w:sz w:val="20"/>
          <w:szCs w:val="20"/>
        </w:rPr>
        <w:t>demandante,  às</w:t>
      </w:r>
      <w:proofErr w:type="gramEnd"/>
      <w:r w:rsidRPr="00AE3557">
        <w:rPr>
          <w:rFonts w:ascii="Verdana" w:hAnsi="Verdana" w:cs="Times New Roman"/>
          <w:bCs/>
          <w:color w:val="auto"/>
          <w:sz w:val="20"/>
          <w:szCs w:val="20"/>
        </w:rPr>
        <w:t xml:space="preserve"> suas custas.</w:t>
      </w:r>
    </w:p>
    <w:p w14:paraId="4C57B0B6" w14:textId="77777777" w:rsidR="00553123" w:rsidRPr="00AE3557" w:rsidRDefault="00000000" w:rsidP="00AE3557">
      <w:pPr>
        <w:pStyle w:val="PargrafodaLista"/>
        <w:ind w:left="0"/>
        <w:jc w:val="both"/>
        <w:rPr>
          <w:rFonts w:ascii="Verdana" w:hAnsi="Verdana" w:cs="Arial"/>
          <w:b/>
          <w:sz w:val="20"/>
          <w:szCs w:val="20"/>
          <w:u w:val="single"/>
        </w:rPr>
      </w:pPr>
      <w:r w:rsidRPr="00AE3557">
        <w:rPr>
          <w:rFonts w:ascii="Verdana" w:hAnsi="Verdana"/>
          <w:sz w:val="20"/>
          <w:szCs w:val="20"/>
        </w:rPr>
        <w:t>5.7.</w:t>
      </w:r>
      <w:r w:rsidRPr="00AE3557">
        <w:rPr>
          <w:rFonts w:ascii="Verdana" w:hAnsi="Verdana"/>
          <w:b/>
          <w:bCs/>
          <w:sz w:val="20"/>
          <w:szCs w:val="20"/>
        </w:rPr>
        <w:t xml:space="preserve"> </w:t>
      </w:r>
      <w:r w:rsidRPr="00AE3557">
        <w:rPr>
          <w:rFonts w:ascii="Verdana" w:hAnsi="Verdana"/>
          <w:sz w:val="20"/>
          <w:szCs w:val="20"/>
        </w:rPr>
        <w:t xml:space="preserve">O recebimento provisório ou definitivo não excluirá a responsabilidade </w:t>
      </w:r>
      <w:r w:rsidRPr="00AE3557">
        <w:rPr>
          <w:rFonts w:ascii="Verdana" w:eastAsia="Times New Roman" w:hAnsi="Verdana" w:cs="Times New Roman"/>
          <w:sz w:val="20"/>
          <w:szCs w:val="20"/>
        </w:rPr>
        <w:t>da contratada pelos prejuízos resultantes da incorreta execução do contrato.</w:t>
      </w:r>
    </w:p>
    <w:p w14:paraId="5B2324EF" w14:textId="77777777" w:rsidR="00553123" w:rsidRPr="00AE3557" w:rsidRDefault="00000000" w:rsidP="00AE3557">
      <w:pPr>
        <w:pStyle w:val="Nivel2"/>
        <w:spacing w:before="0" w:after="0"/>
        <w:rPr>
          <w:rFonts w:ascii="Verdana" w:hAnsi="Verdana"/>
          <w:b/>
          <w:color w:val="auto"/>
          <w:sz w:val="20"/>
          <w:szCs w:val="20"/>
          <w:u w:val="single"/>
        </w:rPr>
      </w:pPr>
      <w:r w:rsidRPr="00AE3557">
        <w:rPr>
          <w:rFonts w:ascii="Verdana" w:hAnsi="Verdana" w:cs="Times New Roman"/>
          <w:iCs/>
          <w:color w:val="auto"/>
          <w:sz w:val="20"/>
          <w:szCs w:val="20"/>
        </w:rPr>
        <w:t>5.8. No caso de recusa da entrega do produto pelo fornecedor, a Administração Pública adotará as providências cabíveis, de cordo com a legislação aplicável, visando sanar problemas por ventura ocorridos.</w:t>
      </w:r>
    </w:p>
    <w:p w14:paraId="6E4CD776" w14:textId="77777777" w:rsidR="00553123" w:rsidRPr="00AE3557" w:rsidRDefault="00000000" w:rsidP="00AE3557">
      <w:pPr>
        <w:pStyle w:val="Nivel2"/>
        <w:spacing w:before="0" w:after="0"/>
        <w:rPr>
          <w:rFonts w:ascii="Verdana" w:hAnsi="Verdana"/>
          <w:b/>
          <w:color w:val="auto"/>
          <w:sz w:val="20"/>
          <w:szCs w:val="20"/>
          <w:u w:val="single"/>
        </w:rPr>
      </w:pPr>
      <w:r w:rsidRPr="00AE3557">
        <w:rPr>
          <w:rFonts w:ascii="Verdana" w:hAnsi="Verdana" w:cs="Times New Roman"/>
          <w:iCs/>
          <w:color w:val="auto"/>
          <w:sz w:val="20"/>
          <w:szCs w:val="20"/>
        </w:rPr>
        <w:t>5.9. Não se verifica contratações correlatas ou interdependentes.</w:t>
      </w:r>
    </w:p>
    <w:p w14:paraId="14F2C6A0" w14:textId="77777777" w:rsidR="00553123" w:rsidRPr="00AE3557" w:rsidRDefault="00553123" w:rsidP="00AE3557">
      <w:pPr>
        <w:pStyle w:val="Nivel2"/>
        <w:spacing w:before="0" w:after="0"/>
        <w:rPr>
          <w:rFonts w:ascii="Verdana" w:hAnsi="Verdana"/>
          <w:b/>
          <w:color w:val="auto"/>
          <w:sz w:val="20"/>
          <w:szCs w:val="20"/>
          <w:u w:val="single"/>
        </w:rPr>
      </w:pPr>
    </w:p>
    <w:p w14:paraId="40BAAC3C" w14:textId="77777777" w:rsidR="00553123" w:rsidRPr="00AE3557" w:rsidRDefault="00000000" w:rsidP="00AE3557">
      <w:pPr>
        <w:pStyle w:val="Nivel1"/>
        <w:spacing w:before="0" w:after="0"/>
        <w:rPr>
          <w:rFonts w:ascii="Verdana" w:hAnsi="Verdana"/>
          <w:color w:val="auto"/>
          <w:sz w:val="20"/>
          <w:szCs w:val="20"/>
          <w:u w:val="single"/>
        </w:rPr>
      </w:pPr>
      <w:r w:rsidRPr="00AE3557">
        <w:rPr>
          <w:rFonts w:ascii="Verdana" w:hAnsi="Verdana" w:cs="Times New Roman"/>
          <w:color w:val="auto"/>
          <w:sz w:val="20"/>
          <w:szCs w:val="20"/>
        </w:rPr>
        <w:t xml:space="preserve">6. MODELO DE GESTÃO DO CONTRATO </w:t>
      </w:r>
    </w:p>
    <w:p w14:paraId="546E57E8"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b/>
          <w:bCs/>
          <w:sz w:val="20"/>
        </w:rPr>
        <w:tab/>
        <w:t>6.1. Rotinas De Fiscalização Contratual</w:t>
      </w:r>
    </w:p>
    <w:p w14:paraId="282F3E84" w14:textId="77777777" w:rsidR="00553123" w:rsidRPr="00AE3557" w:rsidRDefault="00000000" w:rsidP="00AE3557">
      <w:pPr>
        <w:pStyle w:val="Nivel2"/>
        <w:spacing w:before="0" w:after="0"/>
        <w:rPr>
          <w:rFonts w:ascii="Verdana" w:hAnsi="Verdana"/>
          <w:b/>
          <w:color w:val="auto"/>
          <w:sz w:val="20"/>
          <w:szCs w:val="20"/>
          <w:u w:val="single"/>
        </w:rPr>
      </w:pPr>
      <w:r w:rsidRPr="00AE3557">
        <w:rPr>
          <w:rFonts w:ascii="Verdana" w:hAnsi="Verdana"/>
          <w:color w:val="auto"/>
          <w:sz w:val="20"/>
          <w:szCs w:val="20"/>
        </w:rPr>
        <w:t xml:space="preserve">6.1.1. </w:t>
      </w:r>
      <w:r w:rsidRPr="00AE3557">
        <w:rPr>
          <w:rFonts w:ascii="Verdana" w:hAnsi="Verdana" w:cs="Times New Roman"/>
          <w:color w:val="auto"/>
          <w:sz w:val="20"/>
          <w:szCs w:val="20"/>
        </w:rPr>
        <w:t>O contrato será substituído pela nota de empenho e autorização de fornecimento/execução.</w:t>
      </w:r>
    </w:p>
    <w:p w14:paraId="377E229F"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sz w:val="20"/>
        </w:rPr>
        <w:t>6.1.2. A entrega do item deverá ser acompanhada por um servidor da secretaria requisitante, a fim de zelar pela qualidade e quantidade dos itens a serem adquiridos.</w:t>
      </w:r>
    </w:p>
    <w:p w14:paraId="7D031157"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sz w:val="20"/>
        </w:rPr>
        <w:t>6.1.3.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79BD1FCD"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sz w:val="20"/>
        </w:rPr>
        <w:t>6.1.4. Somente o contratado será responsável pelos encargos trabalhistas, previdenciários, fiscais e comerciais resultantes da execução dos serviços.</w:t>
      </w:r>
    </w:p>
    <w:p w14:paraId="6779FC92"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sz w:val="20"/>
        </w:rPr>
        <w:lastRenderedPageBreak/>
        <w:t>6.1.5. A inadimplência do contratado em relação aos encargos trabalhistas, fiscais e comerciais não transferirá à Administração a responsabilidade pelo seu pagamento e não poderá onerar o objeto do contrato.</w:t>
      </w:r>
    </w:p>
    <w:p w14:paraId="4DDB6C0B" w14:textId="09465B96" w:rsidR="00553123" w:rsidRPr="00AE3557" w:rsidRDefault="00000000" w:rsidP="00AE3557">
      <w:pPr>
        <w:pStyle w:val="Nivel2"/>
        <w:spacing w:before="0" w:after="0"/>
        <w:rPr>
          <w:rFonts w:ascii="Verdana" w:hAnsi="Verdana"/>
          <w:b/>
          <w:color w:val="auto"/>
          <w:sz w:val="20"/>
          <w:szCs w:val="20"/>
          <w:u w:val="single"/>
        </w:rPr>
      </w:pPr>
      <w:r w:rsidRPr="00AE3557">
        <w:rPr>
          <w:rFonts w:ascii="Verdana" w:hAnsi="Verdana" w:cs="Times New Roman"/>
          <w:color w:val="auto"/>
          <w:sz w:val="20"/>
          <w:szCs w:val="20"/>
        </w:rPr>
        <w:t>6.1.6.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75CCB743" w14:textId="77777777" w:rsidR="00553123" w:rsidRPr="00AE3557" w:rsidRDefault="00553123" w:rsidP="00AE3557">
      <w:pPr>
        <w:pStyle w:val="Nivel2"/>
        <w:spacing w:before="0" w:after="0"/>
        <w:rPr>
          <w:rFonts w:ascii="Verdana" w:hAnsi="Verdana"/>
          <w:color w:val="auto"/>
          <w:sz w:val="20"/>
          <w:szCs w:val="20"/>
        </w:rPr>
      </w:pPr>
    </w:p>
    <w:p w14:paraId="499F7A4D" w14:textId="77777777" w:rsidR="00553123" w:rsidRPr="00AE3557" w:rsidRDefault="00000000" w:rsidP="00AE3557">
      <w:pPr>
        <w:pStyle w:val="Nivel2"/>
        <w:spacing w:before="0" w:after="0"/>
        <w:rPr>
          <w:rFonts w:ascii="Verdana" w:hAnsi="Verdana"/>
          <w:b/>
          <w:color w:val="auto"/>
          <w:sz w:val="20"/>
          <w:szCs w:val="20"/>
          <w:u w:val="single"/>
        </w:rPr>
      </w:pPr>
      <w:r w:rsidRPr="00AE3557">
        <w:rPr>
          <w:rFonts w:ascii="Verdana" w:hAnsi="Verdana" w:cs="Times New Roman"/>
          <w:b/>
          <w:bCs/>
          <w:iCs/>
          <w:color w:val="auto"/>
          <w:sz w:val="20"/>
          <w:szCs w:val="20"/>
        </w:rPr>
        <w:tab/>
        <w:t>6.1.2. DA GARANTIA DOS BENS</w:t>
      </w:r>
    </w:p>
    <w:p w14:paraId="0623CAA5" w14:textId="77777777" w:rsidR="00553123" w:rsidRPr="00AE3557" w:rsidRDefault="00000000" w:rsidP="00AE3557">
      <w:pPr>
        <w:pStyle w:val="Nivel2"/>
        <w:spacing w:before="0" w:after="0"/>
        <w:rPr>
          <w:rFonts w:ascii="Verdana" w:hAnsi="Verdana"/>
          <w:color w:val="auto"/>
          <w:sz w:val="20"/>
          <w:szCs w:val="20"/>
        </w:rPr>
      </w:pPr>
      <w:r w:rsidRPr="00AE3557">
        <w:rPr>
          <w:rFonts w:ascii="Verdana" w:hAnsi="Verdana" w:cs="Times New Roman"/>
          <w:iCs/>
          <w:color w:val="auto"/>
          <w:sz w:val="20"/>
          <w:szCs w:val="20"/>
        </w:rPr>
        <w:t>6.1.2.1. A garantia dos equipamentos fornecidos deverá ser de pelo menos 12 (doze) meses, que será contado a partir do recebimento definitivo dos equipamentos.</w:t>
      </w:r>
    </w:p>
    <w:p w14:paraId="2621DA49" w14:textId="6B343519" w:rsidR="00553123" w:rsidRPr="00AE3557" w:rsidRDefault="00000000" w:rsidP="00AE3557">
      <w:pPr>
        <w:pStyle w:val="Nivel2"/>
        <w:spacing w:before="0" w:after="0"/>
        <w:rPr>
          <w:rFonts w:ascii="Verdana" w:hAnsi="Verdana"/>
          <w:color w:val="auto"/>
          <w:sz w:val="20"/>
          <w:szCs w:val="20"/>
        </w:rPr>
      </w:pPr>
      <w:r w:rsidRPr="00AE3557">
        <w:rPr>
          <w:rFonts w:ascii="Verdana" w:hAnsi="Verdana" w:cs="Times New Roman"/>
          <w:iCs/>
          <w:color w:val="auto"/>
          <w:sz w:val="20"/>
          <w:szCs w:val="20"/>
        </w:rPr>
        <w:t>6.1.2.2. Prevalece a garantia oferecida pelo fabricante se o prazo for superior ao estabelecido neste Termo de Referência.</w:t>
      </w:r>
    </w:p>
    <w:p w14:paraId="7BBFDACA" w14:textId="77777777" w:rsidR="00553123" w:rsidRPr="00AE3557" w:rsidRDefault="00000000" w:rsidP="00AE3557">
      <w:pPr>
        <w:pStyle w:val="Nivel2"/>
        <w:spacing w:before="0" w:after="0"/>
        <w:rPr>
          <w:rFonts w:ascii="Verdana" w:hAnsi="Verdana"/>
          <w:color w:val="auto"/>
          <w:sz w:val="20"/>
          <w:szCs w:val="20"/>
        </w:rPr>
      </w:pPr>
      <w:r w:rsidRPr="00AE3557">
        <w:rPr>
          <w:rFonts w:ascii="Verdana" w:hAnsi="Verdana" w:cs="Times New Roman"/>
          <w:iCs/>
          <w:color w:val="auto"/>
          <w:sz w:val="20"/>
          <w:szCs w:val="20"/>
        </w:rPr>
        <w:t>6.1.2.3. Sendo evidenciado defeito em prazo igual ou inferior a 7 (sete) dias corridos a partir do recebimento definitivo, o bem deverá ser substituído pelo contratado, no prazo de até 10 (dez) dias úteis, por outro bem, novo, sem uso.</w:t>
      </w:r>
    </w:p>
    <w:p w14:paraId="0A396109" w14:textId="77777777" w:rsidR="00553123" w:rsidRPr="00AE3557" w:rsidRDefault="00000000" w:rsidP="00AE3557">
      <w:pPr>
        <w:pStyle w:val="Nivel2"/>
        <w:spacing w:before="0" w:after="0"/>
        <w:rPr>
          <w:rFonts w:ascii="Verdana" w:hAnsi="Verdana"/>
          <w:color w:val="auto"/>
          <w:sz w:val="20"/>
          <w:szCs w:val="20"/>
        </w:rPr>
      </w:pPr>
      <w:r w:rsidRPr="00AE3557">
        <w:rPr>
          <w:rFonts w:ascii="Verdana" w:hAnsi="Verdana" w:cs="Times New Roman"/>
          <w:iCs/>
          <w:color w:val="auto"/>
          <w:sz w:val="20"/>
          <w:szCs w:val="20"/>
        </w:rPr>
        <w:t>6.1.2.4. Sendo evidenciado defeito em prazo superior a 7 (sete) dias corridos a partir do</w:t>
      </w:r>
    </w:p>
    <w:p w14:paraId="564C4E3D" w14:textId="77777777" w:rsidR="00553123" w:rsidRPr="00AE3557" w:rsidRDefault="00000000" w:rsidP="00AE3557">
      <w:pPr>
        <w:pStyle w:val="Nivel2"/>
        <w:spacing w:before="0" w:after="0"/>
        <w:rPr>
          <w:rFonts w:ascii="Verdana" w:hAnsi="Verdana"/>
          <w:color w:val="auto"/>
          <w:sz w:val="20"/>
          <w:szCs w:val="20"/>
        </w:rPr>
      </w:pPr>
      <w:r w:rsidRPr="00AE3557">
        <w:rPr>
          <w:rFonts w:ascii="Verdana" w:hAnsi="Verdana" w:cs="Times New Roman"/>
          <w:iCs/>
          <w:color w:val="auto"/>
          <w:sz w:val="20"/>
          <w:szCs w:val="20"/>
        </w:rPr>
        <w:t>recebimento definitivo, o problema será sanado pela assistência técnica.</w:t>
      </w:r>
    </w:p>
    <w:p w14:paraId="48626E4C" w14:textId="77777777" w:rsidR="00553123" w:rsidRPr="00AE3557" w:rsidRDefault="00000000" w:rsidP="00AE3557">
      <w:pPr>
        <w:pStyle w:val="Nivel2"/>
        <w:spacing w:before="0" w:after="0"/>
        <w:rPr>
          <w:rFonts w:ascii="Verdana" w:hAnsi="Verdana"/>
          <w:color w:val="auto"/>
          <w:sz w:val="20"/>
          <w:szCs w:val="20"/>
        </w:rPr>
      </w:pPr>
      <w:r w:rsidRPr="00AE3557">
        <w:rPr>
          <w:rFonts w:ascii="Verdana" w:hAnsi="Verdana" w:cs="Times New Roman"/>
          <w:iCs/>
          <w:color w:val="auto"/>
          <w:sz w:val="20"/>
          <w:szCs w:val="20"/>
        </w:rPr>
        <w:t>6.1.2.5. O prazo de substituição dos materiais adquiridos ou de suas peças que apresentarem defeitos, durante o prazo de garantia, deverá ser de, no máximo, 15 (quinze) dias úteis, contados da notificação, inclusive se encontrados defeitos ou desconformidades com as especificações descritas no Termo de Referência, no ato da entrega.</w:t>
      </w:r>
    </w:p>
    <w:p w14:paraId="032E4848" w14:textId="77777777" w:rsidR="00553123" w:rsidRPr="00AE3557" w:rsidRDefault="00000000" w:rsidP="00AE3557">
      <w:pPr>
        <w:pStyle w:val="Nivel2"/>
        <w:spacing w:before="0" w:after="0"/>
        <w:rPr>
          <w:rFonts w:ascii="Verdana" w:hAnsi="Verdana"/>
          <w:color w:val="auto"/>
          <w:sz w:val="20"/>
          <w:szCs w:val="20"/>
        </w:rPr>
      </w:pPr>
      <w:r w:rsidRPr="00AE3557">
        <w:rPr>
          <w:rFonts w:ascii="Verdana" w:hAnsi="Verdana" w:cs="Times New Roman"/>
          <w:iCs/>
          <w:color w:val="auto"/>
          <w:sz w:val="20"/>
          <w:szCs w:val="20"/>
        </w:rPr>
        <w:t>6.1.2.6. Toda e qualquer despesa decorrente da execução das condições de garantia ou assistência técnica ficará inteiramente a cargo da empresa fornecedora, bem como a responsabilidade pelo produto e/ou seus componentes que estiverem sob sua guarda, ou sob a guarda da Assistência Técnica credenciada, arcando com quaisquer danos.</w:t>
      </w:r>
    </w:p>
    <w:p w14:paraId="2197B080" w14:textId="77777777" w:rsidR="00553123" w:rsidRPr="00AE3557" w:rsidRDefault="00000000" w:rsidP="00AE3557">
      <w:pPr>
        <w:pStyle w:val="Nivel2"/>
        <w:spacing w:before="0" w:after="0"/>
        <w:rPr>
          <w:rFonts w:ascii="Verdana" w:hAnsi="Verdana"/>
          <w:color w:val="auto"/>
          <w:sz w:val="20"/>
          <w:szCs w:val="20"/>
        </w:rPr>
      </w:pPr>
      <w:r w:rsidRPr="00AE3557">
        <w:rPr>
          <w:rFonts w:ascii="Verdana" w:hAnsi="Verdana" w:cs="Times New Roman"/>
          <w:iCs/>
          <w:color w:val="auto"/>
          <w:sz w:val="20"/>
          <w:szCs w:val="20"/>
        </w:rPr>
        <w:t>6.1.2.7. Durante o PERÍODO DE GARANTIA e, em caso de necessidade de substituição de produtos e/ou componentes que não mais existam no mercado, ou que estejam fora de linha de fabricação em razão de evolução tecnológica ou que, por qualquer outro motivo o fabricante não mais o produza, e, caso assim aconteça, de manter a oferta de componentes e peças de reposição por período razoável de tempo, nunca inferior à vida útil do produto ou serviço, a proceder a substituição por produto e/ou componente tecnologicamente equivalente ou superior.</w:t>
      </w:r>
    </w:p>
    <w:p w14:paraId="535AD6C6" w14:textId="77777777" w:rsidR="00553123" w:rsidRPr="00AE3557" w:rsidRDefault="00553123" w:rsidP="00AE3557">
      <w:pPr>
        <w:pStyle w:val="Nivel2"/>
        <w:spacing w:before="0" w:after="0"/>
        <w:rPr>
          <w:rFonts w:ascii="Verdana" w:hAnsi="Verdana" w:cs="Times New Roman"/>
          <w:iCs/>
          <w:color w:val="auto"/>
          <w:sz w:val="20"/>
          <w:szCs w:val="20"/>
        </w:rPr>
      </w:pPr>
    </w:p>
    <w:p w14:paraId="5EEE4437" w14:textId="77777777" w:rsidR="00553123" w:rsidRPr="00AE3557" w:rsidRDefault="00000000" w:rsidP="00AE3557">
      <w:pPr>
        <w:pStyle w:val="Nivel2"/>
        <w:spacing w:before="0" w:after="0"/>
        <w:rPr>
          <w:rFonts w:ascii="Verdana" w:hAnsi="Verdana"/>
          <w:color w:val="auto"/>
          <w:sz w:val="20"/>
          <w:szCs w:val="20"/>
        </w:rPr>
      </w:pPr>
      <w:r w:rsidRPr="00AE3557">
        <w:rPr>
          <w:rFonts w:ascii="Verdana" w:hAnsi="Verdana" w:cs="Times New Roman"/>
          <w:iCs/>
          <w:color w:val="auto"/>
          <w:sz w:val="20"/>
          <w:szCs w:val="20"/>
        </w:rPr>
        <w:tab/>
      </w:r>
      <w:r w:rsidRPr="00AE3557">
        <w:rPr>
          <w:rFonts w:ascii="Verdana" w:hAnsi="Verdana" w:cs="Times New Roman"/>
          <w:b/>
          <w:bCs/>
          <w:iCs/>
          <w:color w:val="auto"/>
          <w:sz w:val="20"/>
          <w:szCs w:val="20"/>
        </w:rPr>
        <w:t>6.1.3. ASSISTÊNCIA TÉCNICA</w:t>
      </w:r>
    </w:p>
    <w:p w14:paraId="75BBED76" w14:textId="77777777" w:rsidR="00553123" w:rsidRPr="00AE3557" w:rsidRDefault="00000000" w:rsidP="00AE3557">
      <w:pPr>
        <w:pStyle w:val="Nivel2"/>
        <w:spacing w:before="0" w:after="0"/>
        <w:rPr>
          <w:rFonts w:ascii="Verdana" w:hAnsi="Verdana"/>
          <w:color w:val="auto"/>
          <w:sz w:val="20"/>
          <w:szCs w:val="20"/>
        </w:rPr>
      </w:pPr>
      <w:r w:rsidRPr="00AE3557">
        <w:rPr>
          <w:rFonts w:ascii="Verdana" w:hAnsi="Verdana" w:cs="Times New Roman"/>
          <w:iCs/>
          <w:color w:val="auto"/>
          <w:sz w:val="20"/>
          <w:szCs w:val="20"/>
        </w:rPr>
        <w:t xml:space="preserve">6.1.3.1. </w:t>
      </w:r>
      <w:r w:rsidRPr="00AE3557">
        <w:rPr>
          <w:rFonts w:ascii="Verdana" w:eastAsia="Calibri" w:hAnsi="Verdana"/>
          <w:iCs/>
          <w:color w:val="auto"/>
          <w:sz w:val="20"/>
          <w:szCs w:val="20"/>
        </w:rPr>
        <w:t>A especificação</w:t>
      </w:r>
      <w:r w:rsidRPr="00AE3557">
        <w:rPr>
          <w:rFonts w:ascii="Verdana" w:eastAsia="Times New Roman" w:hAnsi="Verdana"/>
          <w:iCs/>
          <w:color w:val="auto"/>
          <w:sz w:val="20"/>
          <w:szCs w:val="20"/>
          <w:lang w:eastAsia="zh-CN"/>
        </w:rPr>
        <w:t xml:space="preserve"> dos itens </w:t>
      </w:r>
      <w:r w:rsidRPr="00AE3557">
        <w:rPr>
          <w:rFonts w:ascii="Verdana" w:eastAsia="Calibri" w:hAnsi="Verdana"/>
          <w:iCs/>
          <w:color w:val="auto"/>
          <w:sz w:val="20"/>
          <w:szCs w:val="20"/>
        </w:rPr>
        <w:t xml:space="preserve">contidos no ETP e </w:t>
      </w:r>
      <w:r w:rsidRPr="00AE3557">
        <w:rPr>
          <w:rFonts w:ascii="Verdana" w:eastAsia="Times New Roman" w:hAnsi="Verdana"/>
          <w:iCs/>
          <w:color w:val="auto"/>
          <w:sz w:val="20"/>
          <w:szCs w:val="20"/>
        </w:rPr>
        <w:t>neste Termo de Referência,</w:t>
      </w:r>
      <w:r w:rsidRPr="00AE3557">
        <w:rPr>
          <w:rFonts w:ascii="Verdana" w:eastAsia="Calibri" w:hAnsi="Verdana"/>
          <w:iCs/>
          <w:color w:val="auto"/>
          <w:sz w:val="20"/>
          <w:szCs w:val="20"/>
        </w:rPr>
        <w:t xml:space="preserve"> foi</w:t>
      </w:r>
      <w:r w:rsidRPr="00AE3557">
        <w:rPr>
          <w:rFonts w:ascii="Verdana" w:hAnsi="Verdana"/>
          <w:iCs/>
          <w:color w:val="auto"/>
          <w:sz w:val="20"/>
          <w:szCs w:val="20"/>
        </w:rPr>
        <w:t xml:space="preserve"> estudada para atender a todas as necessidades apresentadas, </w:t>
      </w:r>
      <w:r w:rsidRPr="00AE3557">
        <w:rPr>
          <w:rFonts w:ascii="Verdana" w:eastAsia="Times New Roman" w:hAnsi="Verdana"/>
          <w:iCs/>
          <w:color w:val="auto"/>
          <w:sz w:val="20"/>
          <w:szCs w:val="20"/>
        </w:rPr>
        <w:t xml:space="preserve">garantindo a qualidade do produto ofertado, facilidade na participação de empresas ofertantes, atendimento das necessidades da secretaria e agilidade na entrega do fornecedor </w:t>
      </w:r>
    </w:p>
    <w:p w14:paraId="4591AEE5" w14:textId="77777777" w:rsidR="00553123" w:rsidRPr="00AE3557" w:rsidRDefault="00000000" w:rsidP="00AE3557">
      <w:pPr>
        <w:pStyle w:val="Nivel2"/>
        <w:spacing w:before="0" w:after="0"/>
        <w:rPr>
          <w:rFonts w:ascii="Verdana" w:hAnsi="Verdana"/>
          <w:color w:val="auto"/>
          <w:sz w:val="20"/>
          <w:szCs w:val="20"/>
        </w:rPr>
      </w:pPr>
      <w:r w:rsidRPr="00AE3557">
        <w:rPr>
          <w:rFonts w:ascii="Verdana" w:hAnsi="Verdana" w:cs="Times New Roman"/>
          <w:iCs/>
          <w:color w:val="auto"/>
          <w:sz w:val="20"/>
          <w:szCs w:val="20"/>
        </w:rPr>
        <w:t>6.1.3.2. Os equipamentos fornecidos referentes aos itens do Termo de Referência, deverão possuir assistência técnica, por meio de rede credenciada ou autorizada da marca ofertada, para atender às necessidades técnicas de reparo que ocorrerem no período de garantia de cada item.</w:t>
      </w:r>
    </w:p>
    <w:p w14:paraId="40C8B613" w14:textId="77777777" w:rsidR="002828B8" w:rsidRDefault="00000000" w:rsidP="002828B8">
      <w:pPr>
        <w:pStyle w:val="Nivel2"/>
        <w:spacing w:before="0" w:after="0"/>
        <w:rPr>
          <w:rFonts w:ascii="Verdana" w:hAnsi="Verdana" w:cs="Times New Roman"/>
          <w:iCs/>
          <w:color w:val="auto"/>
          <w:sz w:val="20"/>
          <w:szCs w:val="20"/>
        </w:rPr>
      </w:pPr>
      <w:r w:rsidRPr="00AE3557">
        <w:rPr>
          <w:rFonts w:ascii="Verdana" w:hAnsi="Verdana" w:cs="Times New Roman"/>
          <w:iCs/>
          <w:color w:val="auto"/>
          <w:sz w:val="20"/>
          <w:szCs w:val="20"/>
        </w:rPr>
        <w:t>6.1.3.3. Aplicam-se subsidiariamente ao Contrato Administrativo as cláusulas estabelecidas no Código de Defesa do Consumidor – CDC Lei nº. 8.078 de 11/09/90</w:t>
      </w:r>
    </w:p>
    <w:p w14:paraId="1B6E8CFD" w14:textId="77777777" w:rsidR="002828B8" w:rsidRDefault="002828B8" w:rsidP="002828B8">
      <w:pPr>
        <w:pStyle w:val="Nivel2"/>
        <w:spacing w:before="0" w:after="0"/>
        <w:rPr>
          <w:rFonts w:ascii="Verdana" w:hAnsi="Verdana" w:cs="Times New Roman"/>
          <w:b/>
          <w:bCs/>
          <w:iCs/>
          <w:color w:val="auto"/>
          <w:sz w:val="20"/>
          <w:szCs w:val="20"/>
        </w:rPr>
      </w:pPr>
    </w:p>
    <w:p w14:paraId="6F4759B6" w14:textId="6EFDD8AE" w:rsidR="00553123" w:rsidRPr="002828B8" w:rsidRDefault="00000000" w:rsidP="002828B8">
      <w:pPr>
        <w:pStyle w:val="Nivel2"/>
        <w:spacing w:before="0" w:after="0"/>
        <w:rPr>
          <w:rFonts w:ascii="Verdana" w:hAnsi="Verdana"/>
          <w:b/>
          <w:bCs/>
          <w:color w:val="auto"/>
          <w:sz w:val="20"/>
          <w:szCs w:val="20"/>
          <w:u w:val="single"/>
        </w:rPr>
      </w:pPr>
      <w:r w:rsidRPr="002828B8">
        <w:rPr>
          <w:rFonts w:ascii="Verdana" w:hAnsi="Verdana" w:cs="Times New Roman"/>
          <w:b/>
          <w:bCs/>
          <w:iCs/>
          <w:color w:val="auto"/>
          <w:sz w:val="20"/>
          <w:szCs w:val="20"/>
        </w:rPr>
        <w:t xml:space="preserve">7. FORMA E CRITÉRIOS DE SELEÇÃO DO FORNECEDOR MEDIANTE O USO DO SISTEMA DE DISPENSA ELETRÔNICA </w:t>
      </w:r>
    </w:p>
    <w:p w14:paraId="1F49933B"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sz w:val="20"/>
        </w:rPr>
        <w:lastRenderedPageBreak/>
        <w:t xml:space="preserve">7.1. O fornecedor será selecionado por meio da realização de procedimento de dispensa eletrônica de licitação, com fundamento na hipótese do art. 75, inciso II, da Lei n.º 14.133/2021 </w:t>
      </w:r>
      <w:r w:rsidRPr="00AE3557">
        <w:rPr>
          <w:rFonts w:ascii="Verdana" w:hAnsi="Verdana"/>
          <w:iCs/>
          <w:sz w:val="20"/>
        </w:rPr>
        <w:t>que culminará com a seleção da proposta de menor preço por item.</w:t>
      </w:r>
    </w:p>
    <w:p w14:paraId="64A1F880" w14:textId="77777777" w:rsidR="00553123" w:rsidRPr="00AE3557" w:rsidRDefault="00553123" w:rsidP="00AE3557">
      <w:pPr>
        <w:spacing w:line="276" w:lineRule="auto"/>
        <w:jc w:val="both"/>
        <w:rPr>
          <w:rFonts w:ascii="Verdana" w:hAnsi="Verdana" w:cs="Arial"/>
          <w:b/>
          <w:sz w:val="20"/>
          <w:u w:val="single"/>
        </w:rPr>
      </w:pPr>
    </w:p>
    <w:p w14:paraId="34C73DF0"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b/>
          <w:bCs/>
          <w:iCs/>
          <w:sz w:val="20"/>
        </w:rPr>
        <w:t>8. DAS SANÇÕES</w:t>
      </w:r>
    </w:p>
    <w:p w14:paraId="5A9FE831"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8.1. Comete infração administrativa o fornecedor/prestador de serviço que cometer quaisquer das infrações previstas no art. 155 da Lei nº 14.133, de 2021, quais sejam:</w:t>
      </w:r>
    </w:p>
    <w:p w14:paraId="439B8EFF"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8.1.1. Dar causa à inexecução parcial do contrato.</w:t>
      </w:r>
    </w:p>
    <w:p w14:paraId="41C99564"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8.1.2. Dar causa à inexecução parcial que cause grave dano à Administração, ao funcionamento dos serviços públicos ou ao interesse coletivo.</w:t>
      </w:r>
    </w:p>
    <w:p w14:paraId="6D75057A"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8.1.3. Dar causa à inexecução total;</w:t>
      </w:r>
    </w:p>
    <w:p w14:paraId="3D600598"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8.1.4. Deixar de entregar a documentação exigida para o certame.</w:t>
      </w:r>
    </w:p>
    <w:p w14:paraId="27C35DD4"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8.1.5. Não manter a proposta, salvo em decorrência de fato superveniente devidamente justificado.</w:t>
      </w:r>
    </w:p>
    <w:p w14:paraId="0CF35E0B"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 xml:space="preserve">8.1.6. Não celebrar o contrato ou não entregar a documentação exigida para a contratação, quando convocado dentro do prazo de validade de sua proposta. </w:t>
      </w:r>
    </w:p>
    <w:p w14:paraId="6F6B7F2B"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8.1.7. Ensejar o retardamento da execução ou da entrega do objeto sem motivo justificado,</w:t>
      </w:r>
    </w:p>
    <w:p w14:paraId="09FA9726"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8.1.8. Apresentar declaração ou documentação falsa exigida para o certame ou prestar declaração falsa durante a dispensa eletrônica ou a execução do objeto.</w:t>
      </w:r>
    </w:p>
    <w:p w14:paraId="6D855076"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8.1.9. Fraudar a dispensa eletrônica ou praticar ato fraudulento na execução do objeto.</w:t>
      </w:r>
    </w:p>
    <w:p w14:paraId="2E6CBFE5"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8.1.10. Comportar-se de modo inidôneo ou cometer fraude de qualquer natureza.</w:t>
      </w:r>
    </w:p>
    <w:p w14:paraId="1D0A85F1"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37C1288C"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8.1.11. Praticar atos ilícitos com vistas a frustrar os objetivos deste certame.</w:t>
      </w:r>
    </w:p>
    <w:p w14:paraId="083D4CF8"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8.1.12. Praticar ato lesivo previsto no art. 5º da Lei nº 12.846, de 1º de agosto de 2013.</w:t>
      </w:r>
    </w:p>
    <w:p w14:paraId="32BE6BDC"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8.2. O fornecedor que cometer qualquer das infrações discriminadas nos subitens anteriores ficará sujeito, sem prejuízo da responsabilidade civil e criminal, às seguintes sanções:</w:t>
      </w:r>
    </w:p>
    <w:p w14:paraId="4E3C9F61"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 xml:space="preserve">         a) Advertência pela falta do subitem 8.1.1 deste Termo de Referência, quando não se justificar a imposição de penalidade mais grave.</w:t>
      </w:r>
    </w:p>
    <w:p w14:paraId="06BB1885" w14:textId="77777777" w:rsidR="00553123" w:rsidRPr="00AE3557" w:rsidRDefault="00000000" w:rsidP="00AE3557">
      <w:pPr>
        <w:spacing w:line="276" w:lineRule="auto"/>
        <w:ind w:left="-57"/>
        <w:jc w:val="both"/>
        <w:rPr>
          <w:rFonts w:ascii="Verdana" w:hAnsi="Verdana" w:cs="Arial"/>
          <w:b/>
          <w:sz w:val="20"/>
          <w:u w:val="single"/>
        </w:rPr>
      </w:pPr>
      <w:r w:rsidRPr="00AE3557">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8.1.1 a 8.1.7 e 20% (vinte por cento), se cometidas infrações previstas nos itens 8.1.8 a 8.1.12; </w:t>
      </w:r>
    </w:p>
    <w:p w14:paraId="52A85658" w14:textId="77777777" w:rsidR="00553123" w:rsidRPr="00AE3557" w:rsidRDefault="00553123" w:rsidP="00AE3557">
      <w:pPr>
        <w:spacing w:line="276" w:lineRule="auto"/>
        <w:ind w:left="-57"/>
        <w:jc w:val="both"/>
        <w:rPr>
          <w:rFonts w:ascii="Verdana" w:hAnsi="Verdana" w:cs="Arial"/>
          <w:b/>
          <w:sz w:val="20"/>
          <w:u w:val="single"/>
        </w:rPr>
      </w:pPr>
    </w:p>
    <w:p w14:paraId="1F05585F"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 xml:space="preserve">                    b.1) O valor da multa poderá ser descontado das faturas devidas à CONTRATADA;</w:t>
      </w:r>
    </w:p>
    <w:p w14:paraId="2B1BE54B"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 xml:space="preserve">                     b.2) A multa pode ser aplicada isoladamente ou juntamente com as penalidades definidas nos itens “c” e “d” abaixo: </w:t>
      </w:r>
    </w:p>
    <w:p w14:paraId="68382B3C"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14:paraId="4DDF9774"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8.1.2 a 8.1.12, deste Termo de Referência.</w:t>
      </w:r>
    </w:p>
    <w:p w14:paraId="15C2243F"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8.3. Na aplicação das sanções serão considerados:</w:t>
      </w:r>
    </w:p>
    <w:p w14:paraId="53F535F7"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8.3.1. A natureza e a gravidade da infração cometida.</w:t>
      </w:r>
    </w:p>
    <w:p w14:paraId="01241D99"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lastRenderedPageBreak/>
        <w:t>8.3.2. As peculiaridades do caso concreto.</w:t>
      </w:r>
    </w:p>
    <w:p w14:paraId="61903A64"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8.3.3. As circunstâncias agravantes ou atenuantes.</w:t>
      </w:r>
    </w:p>
    <w:p w14:paraId="751CF6ED"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8.3.4. Os danos que dela provierem para a Administração Pública.</w:t>
      </w:r>
    </w:p>
    <w:p w14:paraId="7339DD47"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8.3.5. A implantação ou o aperfeiçoamento de programa de integridade, conforme normas e orientações dos órgãos de controle.</w:t>
      </w:r>
    </w:p>
    <w:p w14:paraId="0DEADE50"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8.4. Se a multa aplicada e as indenizações cabíveis forem superiores ao valor de pagamento eventualmente devido pela Administração à CONTRATADA, além da perda desse valor, a diferença será descontada da garantia prestada ou será cobrada judicialmente.</w:t>
      </w:r>
    </w:p>
    <w:p w14:paraId="065F5DBC"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iCs/>
          <w:sz w:val="20"/>
        </w:rPr>
        <w:t>8.5.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139BB164" w14:textId="77777777" w:rsidR="00553123" w:rsidRPr="00AE3557" w:rsidRDefault="00553123" w:rsidP="00AE3557">
      <w:pPr>
        <w:spacing w:line="276" w:lineRule="auto"/>
        <w:jc w:val="both"/>
        <w:rPr>
          <w:rFonts w:ascii="Verdana" w:hAnsi="Verdana" w:cs="Arial"/>
          <w:b/>
          <w:sz w:val="20"/>
          <w:u w:val="single"/>
        </w:rPr>
      </w:pPr>
    </w:p>
    <w:p w14:paraId="56F116BA"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b/>
          <w:bCs/>
          <w:sz w:val="20"/>
        </w:rPr>
        <w:t>9. CRITÉRIOS DE PAGAMENTO</w:t>
      </w:r>
    </w:p>
    <w:p w14:paraId="7A01CFC2"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sz w:val="20"/>
          <w:lang w:eastAsia="en-US"/>
        </w:rPr>
        <w:t>9.1. Recebida a Nota Fiscal ou documento de cobrança equivalente, correrá o prazo de (30) trinta dias úteis para fins de liquidação, na forma desta seção, prorrogáveis por igual período.</w:t>
      </w:r>
    </w:p>
    <w:p w14:paraId="328C3EC9" w14:textId="77777777" w:rsidR="00553123" w:rsidRPr="00AE3557" w:rsidRDefault="00000000" w:rsidP="00AE3557">
      <w:pPr>
        <w:spacing w:line="276" w:lineRule="auto"/>
        <w:ind w:left="-22"/>
        <w:jc w:val="both"/>
        <w:rPr>
          <w:rFonts w:ascii="Verdana" w:hAnsi="Verdana" w:cs="Arial"/>
          <w:b/>
          <w:sz w:val="20"/>
          <w:u w:val="single"/>
        </w:rPr>
      </w:pPr>
      <w:r w:rsidRPr="00AE3557">
        <w:rPr>
          <w:rFonts w:ascii="Verdana" w:hAnsi="Verdana"/>
          <w:sz w:val="20"/>
        </w:rPr>
        <w:t xml:space="preserve">9.2. O prazo de que trata o item anterior será reduzido à metade, mantendo-se a possibilidade de prorrogação, no caso de contratações decorrentes de despesas cujos valores não ultrapassem o limite de que trata o </w:t>
      </w:r>
      <w:hyperlink r:id="rId7" w:anchor="art75" w:history="1">
        <w:r w:rsidRPr="00AE3557">
          <w:rPr>
            <w:rFonts w:ascii="Verdana" w:hAnsi="Verdana"/>
            <w:sz w:val="20"/>
          </w:rPr>
          <w:t>inciso II do art. 75 da Lei nº 14.133, de 2021</w:t>
        </w:r>
      </w:hyperlink>
      <w:r w:rsidRPr="00AE3557">
        <w:rPr>
          <w:rFonts w:ascii="Verdana" w:hAnsi="Verdana"/>
          <w:sz w:val="20"/>
        </w:rPr>
        <w:t>.</w:t>
      </w:r>
    </w:p>
    <w:p w14:paraId="495181DB" w14:textId="77777777" w:rsidR="00553123" w:rsidRPr="00AE3557" w:rsidRDefault="00000000" w:rsidP="00AE3557">
      <w:pPr>
        <w:spacing w:line="276" w:lineRule="auto"/>
        <w:ind w:left="-22"/>
        <w:jc w:val="both"/>
        <w:rPr>
          <w:rFonts w:ascii="Verdana" w:hAnsi="Verdana" w:cs="Arial"/>
          <w:b/>
          <w:sz w:val="20"/>
          <w:u w:val="single"/>
        </w:rPr>
      </w:pPr>
      <w:r w:rsidRPr="00AE3557">
        <w:rPr>
          <w:rFonts w:ascii="Verdana" w:hAnsi="Verdana"/>
          <w:sz w:val="20"/>
        </w:rPr>
        <w:t xml:space="preserve">9.3. Para fins de liquidação, o setor competente deverá verificar se a nota fiscal ou instrumento de cobrança equivalente apresentado expressa os elementos necessários e essenciais do documento, tais como: </w:t>
      </w:r>
    </w:p>
    <w:p w14:paraId="56EF8A6B" w14:textId="77777777" w:rsidR="00553123" w:rsidRPr="00AE3557" w:rsidRDefault="00000000" w:rsidP="00AE3557">
      <w:pPr>
        <w:tabs>
          <w:tab w:val="left" w:pos="563"/>
        </w:tabs>
        <w:spacing w:line="276" w:lineRule="auto"/>
        <w:ind w:left="432"/>
        <w:jc w:val="both"/>
        <w:rPr>
          <w:rFonts w:ascii="Verdana" w:hAnsi="Verdana" w:cs="Arial"/>
          <w:b/>
          <w:sz w:val="20"/>
          <w:u w:val="single"/>
        </w:rPr>
      </w:pPr>
      <w:r w:rsidRPr="00AE3557">
        <w:rPr>
          <w:rFonts w:ascii="Verdana" w:hAnsi="Verdana"/>
          <w:sz w:val="20"/>
        </w:rPr>
        <w:t>- O prazo de validade;</w:t>
      </w:r>
    </w:p>
    <w:p w14:paraId="3E9E1F3C" w14:textId="77777777" w:rsidR="00553123" w:rsidRPr="00AE3557" w:rsidRDefault="00000000" w:rsidP="00AE3557">
      <w:pPr>
        <w:tabs>
          <w:tab w:val="left" w:pos="563"/>
        </w:tabs>
        <w:spacing w:line="276" w:lineRule="auto"/>
        <w:ind w:left="432"/>
        <w:jc w:val="both"/>
        <w:rPr>
          <w:rFonts w:ascii="Verdana" w:hAnsi="Verdana" w:cs="Arial"/>
          <w:b/>
          <w:sz w:val="20"/>
          <w:u w:val="single"/>
        </w:rPr>
      </w:pPr>
      <w:r w:rsidRPr="00AE3557">
        <w:rPr>
          <w:rFonts w:ascii="Verdana" w:hAnsi="Verdana"/>
          <w:sz w:val="20"/>
        </w:rPr>
        <w:t xml:space="preserve">- A data da emissão; </w:t>
      </w:r>
    </w:p>
    <w:p w14:paraId="53211E02" w14:textId="77777777" w:rsidR="00553123" w:rsidRPr="00AE3557" w:rsidRDefault="00000000" w:rsidP="00AE3557">
      <w:pPr>
        <w:tabs>
          <w:tab w:val="left" w:pos="563"/>
        </w:tabs>
        <w:spacing w:line="276" w:lineRule="auto"/>
        <w:ind w:left="432"/>
        <w:jc w:val="both"/>
        <w:rPr>
          <w:rFonts w:ascii="Verdana" w:hAnsi="Verdana" w:cs="Arial"/>
          <w:b/>
          <w:sz w:val="20"/>
          <w:u w:val="single"/>
        </w:rPr>
      </w:pPr>
      <w:r w:rsidRPr="00AE3557">
        <w:rPr>
          <w:rFonts w:ascii="Verdana" w:hAnsi="Verdana"/>
          <w:sz w:val="20"/>
        </w:rPr>
        <w:t xml:space="preserve">- Os dados do contrato e do órgão contratante; </w:t>
      </w:r>
    </w:p>
    <w:p w14:paraId="38890B11" w14:textId="77777777" w:rsidR="00553123" w:rsidRPr="00AE3557" w:rsidRDefault="00000000" w:rsidP="00AE3557">
      <w:pPr>
        <w:tabs>
          <w:tab w:val="left" w:pos="563"/>
        </w:tabs>
        <w:spacing w:line="276" w:lineRule="auto"/>
        <w:ind w:left="432"/>
        <w:jc w:val="both"/>
        <w:rPr>
          <w:rFonts w:ascii="Verdana" w:hAnsi="Verdana" w:cs="Arial"/>
          <w:b/>
          <w:sz w:val="20"/>
          <w:u w:val="single"/>
        </w:rPr>
      </w:pPr>
      <w:r w:rsidRPr="00AE3557">
        <w:rPr>
          <w:rFonts w:ascii="Verdana" w:hAnsi="Verdana"/>
          <w:sz w:val="20"/>
        </w:rPr>
        <w:t xml:space="preserve">- O período respectivo de execução do contrato; </w:t>
      </w:r>
    </w:p>
    <w:p w14:paraId="7C7A6AEE" w14:textId="77777777" w:rsidR="00553123" w:rsidRPr="00AE3557" w:rsidRDefault="00000000" w:rsidP="00AE3557">
      <w:pPr>
        <w:tabs>
          <w:tab w:val="left" w:pos="563"/>
        </w:tabs>
        <w:spacing w:line="276" w:lineRule="auto"/>
        <w:ind w:left="432"/>
        <w:jc w:val="both"/>
        <w:rPr>
          <w:rFonts w:ascii="Verdana" w:hAnsi="Verdana" w:cs="Arial"/>
          <w:b/>
          <w:sz w:val="20"/>
          <w:u w:val="single"/>
        </w:rPr>
      </w:pPr>
      <w:r w:rsidRPr="00AE3557">
        <w:rPr>
          <w:rFonts w:ascii="Verdana" w:hAnsi="Verdana"/>
          <w:sz w:val="20"/>
        </w:rPr>
        <w:t xml:space="preserve">- O valor a pagar; e </w:t>
      </w:r>
    </w:p>
    <w:p w14:paraId="7F6531E8" w14:textId="77777777" w:rsidR="00553123" w:rsidRPr="00AE3557" w:rsidRDefault="00000000" w:rsidP="00AE3557">
      <w:pPr>
        <w:tabs>
          <w:tab w:val="left" w:pos="563"/>
        </w:tabs>
        <w:spacing w:line="276" w:lineRule="auto"/>
        <w:ind w:left="432"/>
        <w:jc w:val="both"/>
        <w:rPr>
          <w:rFonts w:ascii="Verdana" w:hAnsi="Verdana" w:cs="Arial"/>
          <w:b/>
          <w:sz w:val="20"/>
          <w:u w:val="single"/>
        </w:rPr>
      </w:pPr>
      <w:r w:rsidRPr="00AE3557">
        <w:rPr>
          <w:rFonts w:ascii="Verdana" w:hAnsi="Verdana"/>
          <w:sz w:val="20"/>
        </w:rPr>
        <w:t>- Eventual destaque do valor de retenções tributárias cabíveis.</w:t>
      </w:r>
    </w:p>
    <w:p w14:paraId="68387E73" w14:textId="77777777" w:rsidR="00553123" w:rsidRPr="00AE3557" w:rsidRDefault="00000000" w:rsidP="00AE3557">
      <w:pPr>
        <w:tabs>
          <w:tab w:val="left" w:pos="563"/>
        </w:tabs>
        <w:spacing w:line="276" w:lineRule="auto"/>
        <w:ind w:left="-22"/>
        <w:jc w:val="both"/>
        <w:rPr>
          <w:rFonts w:ascii="Verdana" w:hAnsi="Verdana" w:cs="Arial"/>
          <w:b/>
          <w:sz w:val="20"/>
          <w:u w:val="single"/>
        </w:rPr>
      </w:pPr>
      <w:r w:rsidRPr="00AE3557">
        <w:rPr>
          <w:rFonts w:ascii="Verdana" w:hAnsi="Verdana"/>
          <w:sz w:val="20"/>
        </w:rPr>
        <w:t>9.4.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A57F4A4" w14:textId="77777777" w:rsidR="00553123" w:rsidRPr="00AE3557" w:rsidRDefault="00000000" w:rsidP="00AE3557">
      <w:pPr>
        <w:tabs>
          <w:tab w:val="left" w:pos="109"/>
        </w:tabs>
        <w:spacing w:line="276" w:lineRule="auto"/>
        <w:ind w:left="-22"/>
        <w:jc w:val="both"/>
        <w:rPr>
          <w:rFonts w:ascii="Verdana" w:hAnsi="Verdana" w:cs="Arial"/>
          <w:b/>
          <w:sz w:val="20"/>
          <w:u w:val="single"/>
        </w:rPr>
      </w:pPr>
      <w:r w:rsidRPr="00AE3557">
        <w:rPr>
          <w:rFonts w:ascii="Verdana" w:hAnsi="Verdana"/>
          <w:sz w:val="20"/>
        </w:rPr>
        <w:t>9.5. A</w:t>
      </w:r>
      <w:r w:rsidRPr="00AE3557">
        <w:rPr>
          <w:rFonts w:ascii="Verdana" w:hAnsi="Verdana"/>
          <w:sz w:val="20"/>
          <w:lang w:eastAsia="en-US"/>
        </w:rPr>
        <w:t xml:space="preserve"> nota fiscal ou instrumento de cobrança equivalente deverá ser obrigatoriamente acompanhado da comprovação da regularidade fiscal</w:t>
      </w:r>
      <w:r w:rsidRPr="00AE3557">
        <w:rPr>
          <w:rStyle w:val="Hyperlink1"/>
          <w:rFonts w:ascii="Verdana" w:hAnsi="Verdana"/>
          <w:color w:val="auto"/>
          <w:sz w:val="20"/>
          <w:lang w:eastAsia="en-US"/>
        </w:rPr>
        <w:t>.</w:t>
      </w:r>
    </w:p>
    <w:p w14:paraId="7B5122DF" w14:textId="77777777" w:rsidR="00553123" w:rsidRPr="00AE3557" w:rsidRDefault="00000000" w:rsidP="00AE3557">
      <w:pPr>
        <w:spacing w:line="276" w:lineRule="auto"/>
        <w:ind w:left="-22"/>
        <w:jc w:val="both"/>
        <w:rPr>
          <w:rFonts w:ascii="Verdana" w:hAnsi="Verdana" w:cs="Arial"/>
          <w:b/>
          <w:sz w:val="20"/>
          <w:u w:val="single"/>
        </w:rPr>
      </w:pPr>
      <w:r w:rsidRPr="00AE3557">
        <w:rPr>
          <w:rFonts w:ascii="Verdana" w:hAnsi="Verdana"/>
          <w:sz w:val="20"/>
        </w:rPr>
        <w:t>9.6. O pagamento será efetuado no prazo de até 30 (trinta) dias úteis contados da finalização da liquidação da despesa.</w:t>
      </w:r>
    </w:p>
    <w:p w14:paraId="72B3C968" w14:textId="77777777" w:rsidR="00553123" w:rsidRPr="00AE3557" w:rsidRDefault="00000000" w:rsidP="00AE3557">
      <w:pPr>
        <w:spacing w:line="276" w:lineRule="auto"/>
        <w:ind w:left="-22"/>
        <w:jc w:val="both"/>
        <w:rPr>
          <w:rFonts w:ascii="Verdana" w:hAnsi="Verdana" w:cs="Arial"/>
          <w:b/>
          <w:sz w:val="20"/>
          <w:u w:val="single"/>
        </w:rPr>
      </w:pPr>
      <w:r w:rsidRPr="00AE3557">
        <w:rPr>
          <w:rFonts w:ascii="Verdana" w:hAnsi="Verdana"/>
          <w:sz w:val="20"/>
        </w:rPr>
        <w:t>9.7. O pagamento será realizado por meio de ordem bancária, para crédito em banco, agência e conta corrente indicados pelo contratado.</w:t>
      </w:r>
    </w:p>
    <w:p w14:paraId="7642997B" w14:textId="77777777" w:rsidR="00553123" w:rsidRPr="00AE3557" w:rsidRDefault="00000000" w:rsidP="00AE3557">
      <w:pPr>
        <w:spacing w:line="276" w:lineRule="auto"/>
        <w:ind w:left="-22"/>
        <w:jc w:val="both"/>
        <w:rPr>
          <w:rFonts w:ascii="Verdana" w:hAnsi="Verdana" w:cs="Arial"/>
          <w:b/>
          <w:sz w:val="20"/>
          <w:u w:val="single"/>
        </w:rPr>
      </w:pPr>
      <w:r w:rsidRPr="00AE3557">
        <w:rPr>
          <w:rFonts w:ascii="Verdana" w:hAnsi="Verdana"/>
          <w:sz w:val="20"/>
        </w:rPr>
        <w:t>9.8. Será considerada data do pagamento o dia em que constar como emitida a ordem bancária para pagamento.</w:t>
      </w:r>
    </w:p>
    <w:p w14:paraId="740709E1" w14:textId="77777777" w:rsidR="00553123" w:rsidRPr="00AE3557" w:rsidRDefault="00000000" w:rsidP="00AE3557">
      <w:pPr>
        <w:spacing w:line="276" w:lineRule="auto"/>
        <w:ind w:left="-79"/>
        <w:jc w:val="both"/>
        <w:rPr>
          <w:rFonts w:ascii="Verdana" w:hAnsi="Verdana" w:cs="Arial"/>
          <w:b/>
          <w:sz w:val="20"/>
          <w:u w:val="single"/>
        </w:rPr>
      </w:pPr>
      <w:r w:rsidRPr="00AE3557">
        <w:rPr>
          <w:rFonts w:ascii="Verdana" w:hAnsi="Verdana"/>
          <w:sz w:val="20"/>
        </w:rPr>
        <w:t>9.9. Quando do pagamento, será efetuada a retenção tributária prevista na legislação aplicável.</w:t>
      </w:r>
    </w:p>
    <w:p w14:paraId="4D12E2DD" w14:textId="77777777" w:rsidR="00553123" w:rsidRPr="00AE3557" w:rsidRDefault="00000000" w:rsidP="00AE3557">
      <w:pPr>
        <w:spacing w:line="276" w:lineRule="auto"/>
        <w:ind w:left="-79"/>
        <w:jc w:val="both"/>
        <w:rPr>
          <w:rFonts w:ascii="Verdana" w:hAnsi="Verdana" w:cs="Arial"/>
          <w:b/>
          <w:sz w:val="20"/>
          <w:u w:val="single"/>
        </w:rPr>
      </w:pPr>
      <w:r w:rsidRPr="00AE3557">
        <w:rPr>
          <w:rFonts w:ascii="Verdana" w:hAnsi="Verdana"/>
          <w:sz w:val="20"/>
          <w:lang w:eastAsia="en-US"/>
        </w:rPr>
        <w:t xml:space="preserve">9.10. O contratado regularmente optante pelo Simples Nacional, nos termos da </w:t>
      </w:r>
      <w:hyperlink r:id="rId8">
        <w:r w:rsidRPr="00AE3557">
          <w:rPr>
            <w:rFonts w:ascii="Verdana" w:hAnsi="Verdana"/>
            <w:sz w:val="20"/>
            <w:lang w:eastAsia="en-US"/>
          </w:rPr>
          <w:t>Lei Complementar nº 123, de 2006</w:t>
        </w:r>
      </w:hyperlink>
      <w:r w:rsidRPr="00AE3557">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896284D" w14:textId="4CE5F558" w:rsidR="00553123" w:rsidRPr="00AE3557" w:rsidRDefault="00000000" w:rsidP="00AE3557">
      <w:pPr>
        <w:spacing w:line="276" w:lineRule="auto"/>
        <w:ind w:left="-79"/>
        <w:jc w:val="both"/>
        <w:rPr>
          <w:rFonts w:ascii="Verdana" w:hAnsi="Verdana" w:cs="Arial"/>
          <w:b/>
          <w:sz w:val="20"/>
          <w:u w:val="single"/>
        </w:rPr>
      </w:pPr>
      <w:r w:rsidRPr="00AE3557">
        <w:rPr>
          <w:rFonts w:ascii="Verdana" w:hAnsi="Verdana"/>
          <w:sz w:val="20"/>
          <w:lang w:eastAsia="en-US"/>
        </w:rPr>
        <w:t>9.11.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63950104" w14:textId="77777777" w:rsidR="00553123" w:rsidRPr="00AE3557" w:rsidRDefault="00000000" w:rsidP="00AE3557">
      <w:pPr>
        <w:spacing w:line="276" w:lineRule="auto"/>
        <w:ind w:left="-79"/>
        <w:jc w:val="both"/>
        <w:rPr>
          <w:rFonts w:ascii="Verdana" w:hAnsi="Verdana" w:cs="Arial"/>
          <w:b/>
          <w:sz w:val="20"/>
          <w:u w:val="single"/>
        </w:rPr>
      </w:pPr>
      <w:r w:rsidRPr="00AE3557">
        <w:rPr>
          <w:rFonts w:ascii="Verdana" w:eastAsia="Calibri" w:hAnsi="Verdana" w:cs="Calibri"/>
          <w:sz w:val="20"/>
        </w:rPr>
        <w:lastRenderedPageBreak/>
        <w:t xml:space="preserve">9.11. </w:t>
      </w:r>
      <w:r w:rsidRPr="00AE3557">
        <w:rPr>
          <w:rFonts w:ascii="Verdana" w:hAnsi="Verdana"/>
          <w:sz w:val="20"/>
        </w:rPr>
        <w:t xml:space="preserve"> Após o prazo acima referenciado, será paga multa financeira nos seguintes termos:</w:t>
      </w:r>
    </w:p>
    <w:p w14:paraId="6654D7A2" w14:textId="77777777" w:rsidR="00553123" w:rsidRPr="00AE3557" w:rsidRDefault="00553123" w:rsidP="00AE3557">
      <w:pPr>
        <w:pStyle w:val="PargrafodaLista"/>
        <w:tabs>
          <w:tab w:val="left" w:pos="518"/>
        </w:tabs>
        <w:ind w:left="0"/>
        <w:jc w:val="center"/>
        <w:rPr>
          <w:rFonts w:ascii="Verdana" w:hAnsi="Verdana" w:cs="Arial"/>
          <w:b/>
          <w:sz w:val="20"/>
          <w:szCs w:val="20"/>
          <w:u w:val="single"/>
        </w:rPr>
      </w:pPr>
    </w:p>
    <w:p w14:paraId="5FE1523E" w14:textId="77777777" w:rsidR="00553123" w:rsidRPr="00AE3557" w:rsidRDefault="00000000" w:rsidP="00AE3557">
      <w:pPr>
        <w:pStyle w:val="PargrafodaLista"/>
        <w:tabs>
          <w:tab w:val="left" w:pos="518"/>
        </w:tabs>
        <w:ind w:left="0"/>
        <w:jc w:val="center"/>
        <w:rPr>
          <w:rFonts w:ascii="Verdana" w:hAnsi="Verdana" w:cs="Arial"/>
          <w:b/>
          <w:sz w:val="20"/>
          <w:szCs w:val="20"/>
          <w:u w:val="single"/>
        </w:rPr>
      </w:pPr>
      <w:r w:rsidRPr="00AE3557">
        <w:rPr>
          <w:rFonts w:ascii="Verdana" w:hAnsi="Verdana" w:cs="Verdana"/>
          <w:sz w:val="20"/>
          <w:szCs w:val="20"/>
        </w:rPr>
        <w:t xml:space="preserve">VM = VF </w:t>
      </w:r>
      <w:r w:rsidRPr="00AE3557">
        <w:rPr>
          <w:rFonts w:ascii="Verdana" w:hAnsi="Verdana" w:cs="Verdana"/>
          <w:sz w:val="20"/>
          <w:szCs w:val="20"/>
          <w:vertAlign w:val="subscript"/>
        </w:rPr>
        <w:t>*</w:t>
      </w:r>
      <w:r w:rsidRPr="00AE3557">
        <w:rPr>
          <w:rFonts w:ascii="Verdana" w:hAnsi="Verdana" w:cs="Verdana"/>
          <w:sz w:val="20"/>
          <w:szCs w:val="20"/>
        </w:rPr>
        <w:t xml:space="preserve"> </w:t>
      </w:r>
      <w:r w:rsidRPr="00AE3557">
        <w:rPr>
          <w:rFonts w:ascii="Verdana" w:hAnsi="Verdana" w:cs="Verdana"/>
          <w:sz w:val="20"/>
          <w:szCs w:val="20"/>
          <w:u w:val="single"/>
        </w:rPr>
        <w:t>0,33</w:t>
      </w:r>
      <w:r w:rsidRPr="00AE3557">
        <w:rPr>
          <w:rFonts w:ascii="Verdana" w:hAnsi="Verdana" w:cs="Verdana"/>
          <w:sz w:val="20"/>
          <w:szCs w:val="20"/>
        </w:rPr>
        <w:t xml:space="preserve"> </w:t>
      </w:r>
      <w:r w:rsidRPr="00AE3557">
        <w:rPr>
          <w:rFonts w:ascii="Verdana" w:hAnsi="Verdana" w:cs="Verdana"/>
          <w:sz w:val="20"/>
          <w:szCs w:val="20"/>
          <w:vertAlign w:val="subscript"/>
        </w:rPr>
        <w:t>*</w:t>
      </w:r>
      <w:r w:rsidRPr="00AE3557">
        <w:rPr>
          <w:rFonts w:ascii="Verdana" w:hAnsi="Verdana" w:cs="Verdana"/>
          <w:sz w:val="20"/>
          <w:szCs w:val="20"/>
        </w:rPr>
        <w:t xml:space="preserve"> ND</w:t>
      </w:r>
    </w:p>
    <w:p w14:paraId="621D000B" w14:textId="77777777" w:rsidR="00553123" w:rsidRPr="00AE3557" w:rsidRDefault="00000000" w:rsidP="00AE3557">
      <w:pPr>
        <w:pStyle w:val="PargrafodaLista"/>
        <w:tabs>
          <w:tab w:val="left" w:pos="518"/>
        </w:tabs>
        <w:ind w:left="0"/>
        <w:jc w:val="center"/>
        <w:rPr>
          <w:rFonts w:ascii="Verdana" w:hAnsi="Verdana" w:cs="Arial"/>
          <w:b/>
          <w:sz w:val="20"/>
          <w:szCs w:val="20"/>
          <w:u w:val="single"/>
        </w:rPr>
      </w:pPr>
      <w:r w:rsidRPr="00AE3557">
        <w:rPr>
          <w:rFonts w:ascii="Verdana" w:eastAsia="Verdana" w:hAnsi="Verdana" w:cs="Verdana"/>
          <w:sz w:val="20"/>
          <w:szCs w:val="20"/>
        </w:rPr>
        <w:t xml:space="preserve">        </w:t>
      </w:r>
      <w:r w:rsidRPr="00AE3557">
        <w:rPr>
          <w:rFonts w:ascii="Verdana" w:hAnsi="Verdana" w:cs="Verdana"/>
          <w:sz w:val="20"/>
          <w:szCs w:val="20"/>
        </w:rPr>
        <w:t>100</w:t>
      </w:r>
    </w:p>
    <w:p w14:paraId="0D9798F1" w14:textId="77777777" w:rsidR="00553123" w:rsidRPr="00AE3557" w:rsidRDefault="00000000" w:rsidP="00AE3557">
      <w:pPr>
        <w:suppressAutoHyphens w:val="0"/>
        <w:spacing w:line="276" w:lineRule="auto"/>
        <w:rPr>
          <w:rFonts w:ascii="Verdana" w:hAnsi="Verdana" w:cs="Arial"/>
          <w:b/>
          <w:sz w:val="20"/>
          <w:u w:val="single"/>
        </w:rPr>
      </w:pPr>
      <w:r w:rsidRPr="00AE3557">
        <w:rPr>
          <w:rFonts w:ascii="Verdana" w:hAnsi="Verdana" w:cs="Arial"/>
          <w:sz w:val="20"/>
        </w:rPr>
        <w:t xml:space="preserve">Onde: </w:t>
      </w:r>
    </w:p>
    <w:p w14:paraId="0BD2FB18" w14:textId="77777777" w:rsidR="00553123" w:rsidRPr="00AE3557" w:rsidRDefault="00000000" w:rsidP="00AE3557">
      <w:pPr>
        <w:suppressAutoHyphens w:val="0"/>
        <w:spacing w:line="276" w:lineRule="auto"/>
        <w:rPr>
          <w:rFonts w:ascii="Verdana" w:hAnsi="Verdana" w:cs="Arial"/>
          <w:b/>
          <w:sz w:val="20"/>
          <w:u w:val="single"/>
        </w:rPr>
      </w:pPr>
      <w:r w:rsidRPr="00AE3557">
        <w:rPr>
          <w:rFonts w:ascii="Verdana" w:hAnsi="Verdana" w:cs="Arial"/>
          <w:sz w:val="20"/>
        </w:rPr>
        <w:t xml:space="preserve">VM = Valor da Multa Financeira; </w:t>
      </w:r>
    </w:p>
    <w:p w14:paraId="37F77B45" w14:textId="77777777" w:rsidR="00553123" w:rsidRPr="00AE3557" w:rsidRDefault="00000000" w:rsidP="00AE3557">
      <w:pPr>
        <w:suppressAutoHyphens w:val="0"/>
        <w:spacing w:line="276" w:lineRule="auto"/>
        <w:rPr>
          <w:rFonts w:ascii="Verdana" w:hAnsi="Verdana" w:cs="Arial"/>
          <w:b/>
          <w:sz w:val="20"/>
          <w:u w:val="single"/>
        </w:rPr>
      </w:pPr>
      <w:r w:rsidRPr="00AE3557">
        <w:rPr>
          <w:rFonts w:ascii="Verdana" w:hAnsi="Verdana" w:cs="Arial"/>
          <w:sz w:val="20"/>
        </w:rPr>
        <w:t xml:space="preserve">VF = Valor da Nota Fiscal; </w:t>
      </w:r>
    </w:p>
    <w:p w14:paraId="2C40DEB5" w14:textId="77777777" w:rsidR="00553123" w:rsidRPr="00AE3557" w:rsidRDefault="00000000" w:rsidP="00AE3557">
      <w:pPr>
        <w:pStyle w:val="PargrafodaLista"/>
        <w:tabs>
          <w:tab w:val="left" w:pos="518"/>
        </w:tabs>
        <w:ind w:left="0"/>
        <w:rPr>
          <w:rFonts w:ascii="Verdana" w:hAnsi="Verdana" w:cs="Arial"/>
          <w:b/>
          <w:sz w:val="20"/>
          <w:szCs w:val="20"/>
          <w:u w:val="single"/>
        </w:rPr>
      </w:pPr>
      <w:r w:rsidRPr="00AE3557">
        <w:rPr>
          <w:rFonts w:ascii="Verdana" w:eastAsia="Times New Roman" w:hAnsi="Verdana" w:cs="Arial"/>
          <w:sz w:val="20"/>
          <w:szCs w:val="20"/>
        </w:rPr>
        <w:t>ND = Número de dias em atraso.</w:t>
      </w:r>
    </w:p>
    <w:p w14:paraId="4FAC9B06" w14:textId="77777777" w:rsidR="00553123" w:rsidRPr="00AE3557" w:rsidRDefault="00000000" w:rsidP="00AE3557">
      <w:pPr>
        <w:suppressAutoHyphens w:val="0"/>
        <w:spacing w:line="276" w:lineRule="auto"/>
        <w:jc w:val="both"/>
        <w:rPr>
          <w:rFonts w:ascii="Verdana" w:hAnsi="Verdana" w:cs="Arial"/>
          <w:b/>
          <w:sz w:val="20"/>
          <w:u w:val="single"/>
        </w:rPr>
      </w:pPr>
      <w:r w:rsidRPr="00AE3557">
        <w:rPr>
          <w:rFonts w:ascii="Verdana" w:hAnsi="Verdana" w:cs="Arial"/>
          <w:sz w:val="20"/>
        </w:rPr>
        <w:t>9.</w:t>
      </w:r>
      <w:proofErr w:type="gramStart"/>
      <w:r w:rsidRPr="00AE3557">
        <w:rPr>
          <w:rFonts w:ascii="Verdana" w:hAnsi="Verdana" w:cs="Arial"/>
          <w:sz w:val="20"/>
        </w:rPr>
        <w:t>12..</w:t>
      </w:r>
      <w:proofErr w:type="gramEnd"/>
      <w:r w:rsidRPr="00AE3557">
        <w:rPr>
          <w:rFonts w:ascii="Verdana" w:hAnsi="Verdana" w:cs="Arial"/>
          <w:sz w:val="20"/>
        </w:rPr>
        <w:t xml:space="preserve"> A NOTA FISCAL ELETRÔNICA deverá conter o mesmo CNPJ e razão social apresentados quando na proposta, assim como, o número da contratação, o (s) objeto (s), os valores unitários e totais.</w:t>
      </w:r>
    </w:p>
    <w:p w14:paraId="2BC403C8" w14:textId="77777777" w:rsidR="00553123" w:rsidRPr="00AE3557" w:rsidRDefault="00000000" w:rsidP="00AE3557">
      <w:pPr>
        <w:suppressAutoHyphens w:val="0"/>
        <w:spacing w:line="276" w:lineRule="auto"/>
        <w:jc w:val="both"/>
        <w:rPr>
          <w:rFonts w:ascii="Verdana" w:hAnsi="Verdana" w:cs="Arial"/>
          <w:b/>
          <w:sz w:val="20"/>
          <w:u w:val="single"/>
        </w:rPr>
      </w:pPr>
      <w:r w:rsidRPr="00AE3557">
        <w:rPr>
          <w:rFonts w:ascii="Verdana" w:hAnsi="Verdana" w:cs="Arial"/>
          <w:sz w:val="20"/>
        </w:rPr>
        <w:t xml:space="preserve">9.13. Qualquer alteração feita no contrato social, ato constitutivo ou estatuto deverá ser comunicado ao CONTRATANTE, mediante documentação própria, para apreciação da autoridade competente. </w:t>
      </w:r>
    </w:p>
    <w:p w14:paraId="19D1D7E4" w14:textId="77777777" w:rsidR="00553123" w:rsidRPr="00AE3557" w:rsidRDefault="00000000" w:rsidP="00AE3557">
      <w:pPr>
        <w:suppressAutoHyphens w:val="0"/>
        <w:spacing w:line="276" w:lineRule="auto"/>
        <w:jc w:val="both"/>
        <w:rPr>
          <w:rFonts w:ascii="Verdana" w:hAnsi="Verdana" w:cs="Arial"/>
          <w:b/>
          <w:sz w:val="20"/>
          <w:u w:val="single"/>
        </w:rPr>
      </w:pPr>
      <w:r w:rsidRPr="00AE3557">
        <w:rPr>
          <w:rFonts w:ascii="Verdana" w:hAnsi="Verdana" w:cs="Arial"/>
          <w:sz w:val="20"/>
        </w:rPr>
        <w:t>9.14. O CONTRATANTE poderá deduzir do pagamento importâncias que a qualquer título lhe forem devidos pela empresa CONTRATADA, em decorrência de descumprimento de suas obrigações.</w:t>
      </w:r>
    </w:p>
    <w:p w14:paraId="2253FD34" w14:textId="77777777" w:rsidR="00553123" w:rsidRPr="00AE3557" w:rsidRDefault="00000000" w:rsidP="00AE3557">
      <w:pPr>
        <w:pStyle w:val="Default"/>
        <w:spacing w:line="276" w:lineRule="auto"/>
        <w:ind w:left="-22"/>
        <w:jc w:val="both"/>
        <w:rPr>
          <w:rFonts w:ascii="Verdana" w:hAnsi="Verdana" w:cs="Arial"/>
          <w:b/>
          <w:color w:val="auto"/>
          <w:sz w:val="20"/>
          <w:szCs w:val="20"/>
          <w:u w:val="single"/>
        </w:rPr>
      </w:pPr>
      <w:r w:rsidRPr="00AE3557">
        <w:rPr>
          <w:rFonts w:ascii="Verdana" w:hAnsi="Verdana" w:cs="Arial"/>
          <w:color w:val="auto"/>
          <w:sz w:val="20"/>
          <w:szCs w:val="20"/>
        </w:rPr>
        <w:t xml:space="preserve">9.15. </w:t>
      </w:r>
      <w:r w:rsidRPr="00AE3557">
        <w:rPr>
          <w:rFonts w:ascii="Verdana" w:hAnsi="Verdana" w:cs="Arial"/>
          <w:color w:val="auto"/>
          <w:sz w:val="20"/>
          <w:szCs w:val="20"/>
          <w:lang w:eastAsia="en-US"/>
        </w:rPr>
        <w:t xml:space="preserve">Para a efetivação do pagamento, a CONTRATADA deverá manter as mesmas </w:t>
      </w:r>
      <w:r w:rsidRPr="00AE3557">
        <w:rPr>
          <w:rFonts w:ascii="Verdana" w:hAnsi="Verdana" w:cs="Arial"/>
          <w:color w:val="auto"/>
          <w:sz w:val="20"/>
          <w:szCs w:val="20"/>
          <w:lang w:eastAsia="pt-BR"/>
        </w:rPr>
        <w:t>condições relativas à proposta de preço e a habilitação;</w:t>
      </w:r>
    </w:p>
    <w:p w14:paraId="0B257049" w14:textId="77777777" w:rsidR="00553123" w:rsidRPr="00AE3557" w:rsidRDefault="00553123" w:rsidP="00AE3557">
      <w:pPr>
        <w:pStyle w:val="Default"/>
        <w:spacing w:line="276" w:lineRule="auto"/>
        <w:ind w:left="-22"/>
        <w:jc w:val="both"/>
        <w:rPr>
          <w:rFonts w:ascii="Verdana" w:hAnsi="Verdana" w:cs="Arial"/>
          <w:b/>
          <w:color w:val="auto"/>
          <w:sz w:val="20"/>
          <w:szCs w:val="20"/>
          <w:u w:val="single"/>
        </w:rPr>
      </w:pPr>
    </w:p>
    <w:p w14:paraId="3651636E" w14:textId="77777777" w:rsidR="00553123" w:rsidRPr="00AE3557" w:rsidRDefault="00000000" w:rsidP="00AE3557">
      <w:pPr>
        <w:spacing w:line="276" w:lineRule="auto"/>
        <w:ind w:left="-79"/>
        <w:jc w:val="both"/>
        <w:rPr>
          <w:rFonts w:ascii="Verdana" w:hAnsi="Verdana" w:cs="Arial"/>
          <w:b/>
          <w:sz w:val="20"/>
          <w:u w:val="single"/>
        </w:rPr>
      </w:pPr>
      <w:r w:rsidRPr="00AE3557">
        <w:rPr>
          <w:rFonts w:ascii="Verdana" w:hAnsi="Verdana"/>
          <w:b/>
          <w:bCs/>
          <w:sz w:val="20"/>
          <w:lang w:eastAsia="en-US"/>
        </w:rPr>
        <w:t>10. DA HABILITAÇÃO</w:t>
      </w:r>
    </w:p>
    <w:p w14:paraId="6B6054AA" w14:textId="77777777" w:rsidR="00553123" w:rsidRPr="00AE3557" w:rsidRDefault="00000000" w:rsidP="00AE3557">
      <w:pPr>
        <w:pStyle w:val="Nivel01"/>
        <w:tabs>
          <w:tab w:val="left" w:pos="517"/>
          <w:tab w:val="left" w:pos="683"/>
        </w:tabs>
        <w:spacing w:before="57" w:after="57" w:line="276" w:lineRule="auto"/>
        <w:ind w:left="-57"/>
        <w:rPr>
          <w:rFonts w:ascii="Verdana" w:hAnsi="Verdana" w:cs="Arial"/>
          <w:color w:val="auto"/>
          <w:u w:val="single"/>
        </w:rPr>
      </w:pPr>
      <w:r w:rsidRPr="00AE3557">
        <w:rPr>
          <w:rFonts w:ascii="Verdana" w:hAnsi="Verdana" w:cs="Verdana"/>
          <w:b w:val="0"/>
          <w:bCs w:val="0"/>
          <w:color w:val="auto"/>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699CF890"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lang w:eastAsia="ar-SA"/>
        </w:rPr>
        <w:t>a) SICAF;</w:t>
      </w:r>
    </w:p>
    <w:p w14:paraId="45F8A16D"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lang w:eastAsia="ar-SA"/>
        </w:rPr>
        <w:t>b) Cadastro Nacional de Empresas Inidôneas e Suspensas – CEIS, mantido pela Controladoria-Geral da União (</w:t>
      </w:r>
      <w:hyperlink r:id="rId9">
        <w:r w:rsidRPr="00AE3557">
          <w:rPr>
            <w:rFonts w:ascii="Verdana" w:hAnsi="Verdana" w:cs="Verdana"/>
            <w:sz w:val="20"/>
            <w:szCs w:val="20"/>
            <w:u w:val="single"/>
            <w:lang w:eastAsia="ar-SA"/>
          </w:rPr>
          <w:t>www.portaldatransparencia.gov.br/ceis</w:t>
        </w:r>
      </w:hyperlink>
      <w:r w:rsidRPr="00AE3557">
        <w:rPr>
          <w:rFonts w:ascii="Verdana" w:hAnsi="Verdana" w:cs="Verdana"/>
          <w:sz w:val="20"/>
          <w:szCs w:val="20"/>
          <w:lang w:eastAsia="ar-SA"/>
        </w:rPr>
        <w:t>);</w:t>
      </w:r>
    </w:p>
    <w:p w14:paraId="6E55A8C3"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lang w:eastAsia="ar-SA"/>
        </w:rPr>
        <w:t>c) Cadastro Nacional de Condenações Cíveis por Atos de Improbidade Administrativa, mantido pelo Conselho Nacional de Justiça (</w:t>
      </w:r>
      <w:hyperlink r:id="rId10">
        <w:r w:rsidRPr="00AE3557">
          <w:rPr>
            <w:rFonts w:ascii="Verdana" w:hAnsi="Verdana" w:cs="Verdana"/>
            <w:sz w:val="20"/>
            <w:szCs w:val="20"/>
            <w:u w:val="single"/>
            <w:lang w:eastAsia="ar-SA"/>
          </w:rPr>
          <w:t>www.cnj.jus.br/improbidade_adm/consultar_requerido.php</w:t>
        </w:r>
      </w:hyperlink>
      <w:r w:rsidRPr="00AE3557">
        <w:rPr>
          <w:rFonts w:ascii="Verdana" w:hAnsi="Verdana" w:cs="Verdana"/>
          <w:sz w:val="20"/>
          <w:szCs w:val="20"/>
          <w:lang w:eastAsia="ar-SA"/>
        </w:rPr>
        <w:t>).</w:t>
      </w:r>
    </w:p>
    <w:p w14:paraId="67383CB2"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lang w:eastAsia="ar-SA"/>
        </w:rPr>
        <w:t>d) Cadastro de Inidôneos e o Cadastro Integrado de Condenações por Ilícitos Administrativos – CADICON, mantidos pelo Tribunal de Contas da União – TCU;</w:t>
      </w:r>
    </w:p>
    <w:p w14:paraId="737D5C3E" w14:textId="77777777" w:rsidR="00553123" w:rsidRPr="00AE3557" w:rsidRDefault="00000000" w:rsidP="00AE3557">
      <w:pPr>
        <w:spacing w:before="57" w:after="57" w:line="276" w:lineRule="auto"/>
        <w:jc w:val="both"/>
        <w:rPr>
          <w:rFonts w:ascii="Verdana" w:hAnsi="Verdana" w:cs="Arial"/>
          <w:b/>
          <w:sz w:val="20"/>
          <w:u w:val="single"/>
        </w:rPr>
      </w:pPr>
      <w:r w:rsidRPr="00AE3557">
        <w:rPr>
          <w:rFonts w:ascii="Verdana" w:hAnsi="Verdana" w:cs="Verdana"/>
          <w:sz w:val="20"/>
          <w:lang w:eastAsia="ar-SA"/>
        </w:rPr>
        <w:t>e) Cadastro de empresas inid</w:t>
      </w:r>
      <w:r w:rsidRPr="00AE3557">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AE3557">
          <w:rPr>
            <w:rFonts w:ascii="Verdana" w:hAnsi="Verdana" w:cs="Verdana"/>
            <w:sz w:val="20"/>
            <w:u w:val="single"/>
          </w:rPr>
          <w:t>https://www.tcees.tc.br/portal-da-transparencia/consultas/lista-de</w:t>
        </w:r>
      </w:hyperlink>
      <w:r w:rsidRPr="00AE3557">
        <w:rPr>
          <w:rFonts w:ascii="Verdana" w:hAnsi="Verdana" w:cs="Verdana"/>
          <w:sz w:val="20"/>
        </w:rPr>
        <w:t xml:space="preserve"> responsáveis/proibidos-de-contratar/).</w:t>
      </w:r>
    </w:p>
    <w:p w14:paraId="2B489FB9" w14:textId="77777777" w:rsidR="00553123" w:rsidRPr="00AE3557" w:rsidRDefault="00000000" w:rsidP="00AE3557">
      <w:pPr>
        <w:spacing w:before="57" w:after="57" w:line="276" w:lineRule="auto"/>
        <w:jc w:val="both"/>
        <w:rPr>
          <w:rFonts w:ascii="Verdana" w:hAnsi="Verdana" w:cs="Arial"/>
          <w:b/>
          <w:sz w:val="20"/>
          <w:u w:val="single"/>
        </w:rPr>
      </w:pPr>
      <w:r w:rsidRPr="00AE3557">
        <w:rPr>
          <w:rFonts w:ascii="Verdana" w:hAnsi="Verdana" w:cs="Verdana"/>
          <w:sz w:val="20"/>
          <w:lang w:eastAsia="ar-SA"/>
        </w:rPr>
        <w:t>10.1.1. Para a consulta de licitantes pessoa jurídica poderá haver a substituição das consultas das alíneas “b”, “c” e “d” acima pela Consulta Consolidada de Pessoa Jurídica do TCU (</w:t>
      </w:r>
      <w:hyperlink r:id="rId12">
        <w:r w:rsidRPr="00AE3557">
          <w:rPr>
            <w:rFonts w:ascii="Verdana" w:hAnsi="Verdana" w:cs="Verdana"/>
            <w:sz w:val="20"/>
            <w:u w:val="single"/>
            <w:lang w:eastAsia="ar-SA"/>
          </w:rPr>
          <w:t>https://certidoesapf.apps.tcu.gov.br/</w:t>
        </w:r>
      </w:hyperlink>
      <w:r w:rsidRPr="00AE3557">
        <w:rPr>
          <w:rFonts w:ascii="Verdana" w:hAnsi="Verdana" w:cs="Verdana"/>
          <w:sz w:val="20"/>
          <w:lang w:eastAsia="ar-SA"/>
        </w:rPr>
        <w:t>);</w:t>
      </w:r>
    </w:p>
    <w:p w14:paraId="1C2456F3" w14:textId="77777777" w:rsidR="00553123" w:rsidRPr="00AE3557" w:rsidRDefault="00000000" w:rsidP="00AE3557">
      <w:pPr>
        <w:spacing w:before="57" w:after="57" w:line="276" w:lineRule="auto"/>
        <w:jc w:val="both"/>
        <w:rPr>
          <w:rFonts w:ascii="Verdana" w:hAnsi="Verdana" w:cs="Arial"/>
          <w:b/>
          <w:sz w:val="20"/>
          <w:u w:val="single"/>
        </w:rPr>
      </w:pPr>
      <w:r w:rsidRPr="00AE3557">
        <w:rPr>
          <w:rFonts w:ascii="Verdana" w:hAnsi="Verdana" w:cs="Verdana"/>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9285A7B" w14:textId="77777777" w:rsidR="00553123" w:rsidRPr="00AE3557" w:rsidRDefault="00000000" w:rsidP="00AE3557">
      <w:pPr>
        <w:pStyle w:val="PargrafodaLista"/>
        <w:tabs>
          <w:tab w:val="left" w:pos="733"/>
          <w:tab w:val="left" w:pos="900"/>
        </w:tabs>
        <w:spacing w:before="57" w:after="57"/>
        <w:ind w:left="0"/>
        <w:jc w:val="both"/>
        <w:rPr>
          <w:rFonts w:ascii="Verdana" w:hAnsi="Verdana" w:cs="Arial"/>
          <w:b/>
          <w:sz w:val="20"/>
          <w:szCs w:val="20"/>
          <w:u w:val="single"/>
        </w:rPr>
      </w:pPr>
      <w:r w:rsidRPr="00AE3557">
        <w:rPr>
          <w:rFonts w:ascii="Verdana" w:hAnsi="Verdana" w:cs="Verdana"/>
          <w:sz w:val="20"/>
          <w:szCs w:val="20"/>
        </w:rPr>
        <w:lastRenderedPageBreak/>
        <w:t>10.1.2.1. Caso conste na Consulta de Situação do Fornecedor a existência de Ocorrências Impeditivas Indiretas, o gestor diligenciará para verificar se houve fraude por parte das empresas apontadas no Relatório de Ocorrências Impeditivas Indiretas.</w:t>
      </w:r>
    </w:p>
    <w:p w14:paraId="5C23EEFB" w14:textId="77777777" w:rsidR="00553123" w:rsidRPr="00AE3557" w:rsidRDefault="00000000" w:rsidP="00AE3557">
      <w:pPr>
        <w:pStyle w:val="PargrafodaLista"/>
        <w:tabs>
          <w:tab w:val="left" w:pos="733"/>
          <w:tab w:val="left" w:pos="900"/>
        </w:tabs>
        <w:spacing w:before="57" w:after="57"/>
        <w:ind w:left="0"/>
        <w:jc w:val="both"/>
        <w:rPr>
          <w:rFonts w:ascii="Verdana" w:hAnsi="Verdana" w:cs="Arial"/>
          <w:b/>
          <w:sz w:val="20"/>
          <w:szCs w:val="20"/>
          <w:u w:val="single"/>
        </w:rPr>
      </w:pPr>
      <w:r w:rsidRPr="00AE3557">
        <w:rPr>
          <w:rFonts w:ascii="Verdana" w:hAnsi="Verdana" w:cs="Verdana"/>
          <w:sz w:val="20"/>
          <w:szCs w:val="20"/>
        </w:rPr>
        <w:t>10.1.2.2. A tentativa de burla será verificada por meio dos vínculos societários, linhas de fornecimento similares, dentre outros.</w:t>
      </w:r>
    </w:p>
    <w:p w14:paraId="69940C44" w14:textId="77777777" w:rsidR="00553123" w:rsidRPr="00AE3557" w:rsidRDefault="00000000" w:rsidP="00AE3557">
      <w:pPr>
        <w:pStyle w:val="PargrafodaLista"/>
        <w:tabs>
          <w:tab w:val="left" w:pos="733"/>
          <w:tab w:val="left" w:pos="900"/>
        </w:tabs>
        <w:spacing w:before="57" w:after="57"/>
        <w:ind w:left="0"/>
        <w:jc w:val="both"/>
        <w:rPr>
          <w:rFonts w:ascii="Verdana" w:hAnsi="Verdana" w:cs="Arial"/>
          <w:b/>
          <w:sz w:val="20"/>
          <w:szCs w:val="20"/>
          <w:u w:val="single"/>
        </w:rPr>
      </w:pPr>
      <w:r w:rsidRPr="00AE3557">
        <w:rPr>
          <w:rFonts w:ascii="Verdana" w:hAnsi="Verdana" w:cs="Verdana"/>
          <w:sz w:val="20"/>
          <w:szCs w:val="20"/>
        </w:rPr>
        <w:t>102.1.2.3. O licitante será convocado para manifestação previamente à sua desclassificação.</w:t>
      </w:r>
    </w:p>
    <w:p w14:paraId="6FA77AEC" w14:textId="43F22706"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rPr>
        <w:t>10.1.3.</w:t>
      </w:r>
      <w:r w:rsidR="00AE3557">
        <w:rPr>
          <w:rFonts w:ascii="Verdana" w:hAnsi="Verdana" w:cs="Verdana"/>
          <w:sz w:val="20"/>
          <w:szCs w:val="20"/>
        </w:rPr>
        <w:t xml:space="preserve"> </w:t>
      </w:r>
      <w:proofErr w:type="gramStart"/>
      <w:r w:rsidRPr="00AE3557">
        <w:rPr>
          <w:rFonts w:ascii="Verdana" w:hAnsi="Verdana" w:cs="Verdana"/>
          <w:sz w:val="20"/>
          <w:szCs w:val="20"/>
        </w:rPr>
        <w:t>Constatada</w:t>
      </w:r>
      <w:proofErr w:type="gramEnd"/>
      <w:r w:rsidRPr="00AE3557">
        <w:rPr>
          <w:rFonts w:ascii="Verdana" w:hAnsi="Verdana" w:cs="Verdana"/>
          <w:sz w:val="20"/>
          <w:szCs w:val="20"/>
        </w:rPr>
        <w:t xml:space="preserve"> a existência de sanção, o Pregoeiro reputará o licitante inabilitado, por falta de condição de participação.</w:t>
      </w:r>
    </w:p>
    <w:p w14:paraId="072390FF"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rPr>
        <w:t>10.1.4. No caso de inabilitação, haverá nova verificação, pelo sistema, da eventual ocorrência do empate ficto, previsto nos arts. 44 e 45 da Lei Complementar nº 123, de 2006, seguindo-se a disciplina antes estabelecida para aceitação da proposta subsequente.</w:t>
      </w:r>
    </w:p>
    <w:p w14:paraId="7A7E316B" w14:textId="77777777" w:rsidR="00553123" w:rsidRPr="00AE3557" w:rsidRDefault="00000000" w:rsidP="00AE3557">
      <w:pPr>
        <w:pStyle w:val="PargrafodaLista"/>
        <w:tabs>
          <w:tab w:val="left" w:pos="567"/>
        </w:tabs>
        <w:spacing w:before="57" w:after="57"/>
        <w:ind w:left="0"/>
        <w:jc w:val="both"/>
        <w:rPr>
          <w:rFonts w:ascii="Verdana" w:hAnsi="Verdana" w:cs="Arial"/>
          <w:b/>
          <w:sz w:val="20"/>
          <w:szCs w:val="20"/>
          <w:u w:val="single"/>
        </w:rPr>
      </w:pPr>
      <w:r w:rsidRPr="00AE3557">
        <w:rPr>
          <w:rFonts w:ascii="Verdana" w:hAnsi="Verdana" w:cs="Verdana"/>
          <w:sz w:val="20"/>
          <w:szCs w:val="20"/>
          <w:lang w:eastAsia="ar-SA"/>
        </w:rPr>
        <w:t xml:space="preserve">10.2 </w:t>
      </w:r>
      <w:r w:rsidRPr="00AE3557">
        <w:rPr>
          <w:rFonts w:ascii="Verdana" w:hAnsi="Verdana" w:cs="Verdana"/>
          <w:sz w:val="20"/>
          <w:szCs w:val="20"/>
        </w:rPr>
        <w:t>Caso atendidas as condições de participação, a habilitação dos licitantes será verificada por meio do SICAF, nos documentos por ele abrangidos</w:t>
      </w:r>
      <w:r w:rsidRPr="00AE3557">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563ACB35"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8929B7A"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14:paraId="1B636E64"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rPr>
        <w:t>10.2.3 O descumprimento do subitem acima implicará a inabilitação do licitante, exceto se a consulta aos sítios eletrônicos oficiais emissores de certidões feita pelo Pregoeiro lograr êxito em encontrar a(s) certidão(</w:t>
      </w:r>
      <w:proofErr w:type="spellStart"/>
      <w:r w:rsidRPr="00AE3557">
        <w:rPr>
          <w:rFonts w:ascii="Verdana" w:hAnsi="Verdana" w:cs="Verdana"/>
          <w:sz w:val="20"/>
          <w:szCs w:val="20"/>
        </w:rPr>
        <w:t>ões</w:t>
      </w:r>
      <w:proofErr w:type="spellEnd"/>
      <w:r w:rsidRPr="00AE3557">
        <w:rPr>
          <w:rFonts w:ascii="Verdana" w:hAnsi="Verdana" w:cs="Verdana"/>
          <w:sz w:val="20"/>
          <w:szCs w:val="20"/>
        </w:rPr>
        <w:t>) válida(s), conforme art. 43, §3º, do Decreto 10.024, de 2019.</w:t>
      </w:r>
    </w:p>
    <w:p w14:paraId="508EA85A"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D6C839D" w14:textId="77777777" w:rsidR="00AE3557" w:rsidRDefault="00000000" w:rsidP="00AE3557">
      <w:pPr>
        <w:pStyle w:val="PargrafodaLista"/>
        <w:spacing w:before="57" w:after="57"/>
        <w:ind w:left="0"/>
        <w:jc w:val="both"/>
        <w:rPr>
          <w:rFonts w:ascii="Verdana" w:hAnsi="Verdana" w:cs="Verdana"/>
          <w:sz w:val="20"/>
          <w:szCs w:val="20"/>
        </w:rPr>
      </w:pPr>
      <w:r w:rsidRPr="00AE3557">
        <w:rPr>
          <w:rFonts w:ascii="Verdana" w:hAnsi="Verdana" w:cs="Verdana"/>
          <w:sz w:val="20"/>
          <w:szCs w:val="20"/>
        </w:rPr>
        <w:t>10.4 Somente haverá a necessidade de comprovação do preenchimento de requisitos mediante apresentação dos documentos originais não-digitais quando houver dúvida em relação à integridade do documento digital.</w:t>
      </w:r>
    </w:p>
    <w:p w14:paraId="316428DA" w14:textId="77777777" w:rsidR="00AE3557" w:rsidRDefault="00000000" w:rsidP="00AE3557">
      <w:pPr>
        <w:pStyle w:val="PargrafodaLista"/>
        <w:spacing w:before="57" w:after="57"/>
        <w:ind w:left="0"/>
        <w:jc w:val="both"/>
        <w:rPr>
          <w:rFonts w:ascii="Verdana" w:hAnsi="Verdana" w:cs="Verdana"/>
          <w:sz w:val="20"/>
          <w:szCs w:val="20"/>
        </w:rPr>
      </w:pPr>
      <w:r w:rsidRPr="00AE3557">
        <w:rPr>
          <w:rFonts w:ascii="Verdana" w:hAnsi="Verdana" w:cs="Verdana"/>
          <w:sz w:val="20"/>
          <w:szCs w:val="20"/>
        </w:rPr>
        <w:t>10.5 Não serão aceitos documentos de habilitação com indicação de CNPJ/CPF diferentes, salvo aqueles legalmente permitidos.</w:t>
      </w:r>
    </w:p>
    <w:p w14:paraId="1B6C0F85" w14:textId="2488DBC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rPr>
        <w:t>10.6 Serão aceitos registros de CNPJ de licitante matriz e filial com diferenças de números de documentos pertinentes ao CND e ao CRF/FGTS, quando for comprovada a centralização do recolhimento dessas contribuições.</w:t>
      </w:r>
    </w:p>
    <w:p w14:paraId="1B9C286D" w14:textId="77777777" w:rsidR="00553123" w:rsidRPr="00AE3557" w:rsidRDefault="00000000" w:rsidP="00AE3557">
      <w:pPr>
        <w:pStyle w:val="PADRO"/>
        <w:widowControl/>
        <w:tabs>
          <w:tab w:val="left" w:pos="567"/>
        </w:tabs>
        <w:spacing w:before="0" w:after="0"/>
        <w:ind w:firstLine="0"/>
        <w:rPr>
          <w:rFonts w:ascii="Verdana" w:hAnsi="Verdana" w:cs="Arial"/>
          <w:b/>
          <w:sz w:val="20"/>
          <w:szCs w:val="20"/>
          <w:u w:val="single"/>
        </w:rPr>
      </w:pPr>
      <w:r w:rsidRPr="00AE3557">
        <w:rPr>
          <w:rFonts w:ascii="Verdana" w:hAnsi="Verdana" w:cs="Verdana"/>
          <w:sz w:val="20"/>
          <w:szCs w:val="20"/>
        </w:rPr>
        <w:t>10.7 Ressalvado o disposto no item 5.3, os licitantes deverão encaminhar, nos termos deste Edital, a documentação relacionada nos itens a seguir, para fins de habilitação:</w:t>
      </w:r>
    </w:p>
    <w:p w14:paraId="50C79F89" w14:textId="77777777" w:rsidR="00553123" w:rsidRPr="00AE3557" w:rsidRDefault="00553123" w:rsidP="00AE3557">
      <w:pPr>
        <w:pStyle w:val="PADRO"/>
        <w:widowControl/>
        <w:tabs>
          <w:tab w:val="left" w:pos="567"/>
        </w:tabs>
        <w:spacing w:before="0" w:after="0"/>
        <w:ind w:firstLine="0"/>
        <w:rPr>
          <w:rFonts w:ascii="Verdana" w:hAnsi="Verdana" w:cs="Arial"/>
          <w:b/>
          <w:sz w:val="20"/>
          <w:szCs w:val="20"/>
          <w:u w:val="single"/>
        </w:rPr>
      </w:pPr>
    </w:p>
    <w:p w14:paraId="15401E9E"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b/>
          <w:bCs/>
          <w:sz w:val="20"/>
          <w:szCs w:val="20"/>
        </w:rPr>
        <w:tab/>
        <w:t>10.8 Habilitação jurídica:</w:t>
      </w:r>
    </w:p>
    <w:p w14:paraId="57E350B0"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rPr>
        <w:t>10.8.1 No caso de empresário individual: inscrição no Registro Público de Empresas Mercantis, a cargo da Junta Comercial da respectiva sede;</w:t>
      </w:r>
    </w:p>
    <w:p w14:paraId="469B601B"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rPr>
        <w:t xml:space="preserve">10.8.2 Em se tratando de microempreendedor individual – MEI: Certificado da Condição de Microempreendedor Individual – CCMEI, cuja aceitação ficará condicionada à verificação da autenticidade no sítio </w:t>
      </w:r>
      <w:hyperlink r:id="rId13">
        <w:r w:rsidRPr="00AE3557">
          <w:rPr>
            <w:rFonts w:ascii="Verdana" w:hAnsi="Verdana" w:cs="Verdana"/>
            <w:sz w:val="20"/>
            <w:szCs w:val="20"/>
            <w:u w:val="single"/>
          </w:rPr>
          <w:t>www.portaldoempreendedor.gov.br</w:t>
        </w:r>
      </w:hyperlink>
      <w:r w:rsidRPr="00AE3557">
        <w:rPr>
          <w:rFonts w:ascii="Verdana" w:hAnsi="Verdana" w:cs="Verdana"/>
          <w:sz w:val="20"/>
          <w:szCs w:val="20"/>
        </w:rPr>
        <w:t>;</w:t>
      </w:r>
    </w:p>
    <w:p w14:paraId="51C2C26D"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rPr>
        <w:t xml:space="preserve">10.8.3 No caso de sociedade empresária ou empresa individual de responsabilidade limitada – EIRELI: ato constitutivo, estatuto ou contrato social em vigor, devidamente registrado na </w:t>
      </w:r>
      <w:r w:rsidRPr="00AE3557">
        <w:rPr>
          <w:rFonts w:ascii="Verdana" w:hAnsi="Verdana" w:cs="Verdana"/>
          <w:sz w:val="20"/>
          <w:szCs w:val="20"/>
        </w:rPr>
        <w:lastRenderedPageBreak/>
        <w:t>Junta Comercial da respectiva sede, acompanhado de documento comprobatório de seus administradores;</w:t>
      </w:r>
    </w:p>
    <w:p w14:paraId="37A9A88A"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rPr>
        <w:t>10.8.4 Inscrição no Registro Público de Empresas Mercantis onde opera, com averbação no Registro onde tem sede a matriz, no caso de ser o participante sucursal, filial ou agência;</w:t>
      </w:r>
    </w:p>
    <w:p w14:paraId="02B380EA"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rPr>
        <w:t>10.8.5 No caso de sociedade simples: inscrição do ato constitutivo no Registro Civil das Pessoas Jurídicas do local de sua sede, acompanhada de prova da indicação dos seus administradores;</w:t>
      </w:r>
    </w:p>
    <w:p w14:paraId="3B654F20"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rPr>
        <w:t>10.8.6</w:t>
      </w:r>
      <w:r w:rsidRPr="00AE3557">
        <w:rPr>
          <w:rFonts w:ascii="Verdana" w:hAnsi="Verdana" w:cs="Verdana"/>
          <w:b/>
          <w:bCs/>
          <w:sz w:val="20"/>
          <w:szCs w:val="20"/>
        </w:rPr>
        <w:t xml:space="preserve"> </w:t>
      </w:r>
      <w:r w:rsidRPr="00AE3557">
        <w:rPr>
          <w:rFonts w:ascii="Verdana" w:hAnsi="Verdana" w:cs="Verdana"/>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899485C"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rPr>
        <w:t>10.8.7 No caso de empresa ou sociedade estrangeira em funcionamento no País: decreto de autorização;</w:t>
      </w:r>
    </w:p>
    <w:p w14:paraId="6B79B1B5"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sz w:val="20"/>
          <w:szCs w:val="20"/>
        </w:rPr>
        <w:t>10.8.8 Os documentos acima deverão estar acompanhados de todas as alterações ou da c</w:t>
      </w:r>
      <w:r w:rsidRPr="00AE3557">
        <w:rPr>
          <w:rFonts w:ascii="Verdana" w:hAnsi="Verdana" w:cs="Verdana"/>
          <w:bCs/>
          <w:sz w:val="20"/>
          <w:szCs w:val="20"/>
        </w:rPr>
        <w:t>onsolidação respectiva;</w:t>
      </w:r>
    </w:p>
    <w:p w14:paraId="36A3671D" w14:textId="77777777" w:rsidR="00553123" w:rsidRPr="00AE3557" w:rsidRDefault="00553123" w:rsidP="00AE3557">
      <w:pPr>
        <w:pStyle w:val="PargrafodaLista"/>
        <w:ind w:left="0"/>
        <w:jc w:val="both"/>
        <w:rPr>
          <w:rFonts w:ascii="Verdana" w:hAnsi="Verdana" w:cs="Arial"/>
          <w:b/>
          <w:sz w:val="20"/>
          <w:szCs w:val="20"/>
          <w:u w:val="single"/>
        </w:rPr>
      </w:pPr>
    </w:p>
    <w:p w14:paraId="5DEF96A2"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b/>
          <w:bCs/>
          <w:sz w:val="20"/>
          <w:szCs w:val="20"/>
        </w:rPr>
        <w:tab/>
        <w:t>10.9. Regularidade fiscal e trabalhista:</w:t>
      </w:r>
    </w:p>
    <w:p w14:paraId="4B72BE76"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cs="Verdana"/>
          <w:sz w:val="20"/>
          <w:lang w:eastAsia="en-US"/>
        </w:rPr>
        <w:t>10.9.1 Prova de inscrição no Cadastro Nacional de Pessoas Jurídicas ou no Cadastro de Pessoas Físicas, conforme o caso;</w:t>
      </w:r>
    </w:p>
    <w:p w14:paraId="0C018724" w14:textId="77777777" w:rsidR="00553123" w:rsidRPr="00AE3557" w:rsidRDefault="00000000" w:rsidP="00AE3557">
      <w:pPr>
        <w:spacing w:before="57" w:after="57" w:line="276" w:lineRule="auto"/>
        <w:jc w:val="both"/>
        <w:rPr>
          <w:rFonts w:ascii="Verdana" w:hAnsi="Verdana" w:cs="Arial"/>
          <w:b/>
          <w:sz w:val="20"/>
          <w:u w:val="single"/>
        </w:rPr>
      </w:pPr>
      <w:r w:rsidRPr="00AE3557">
        <w:rPr>
          <w:rFonts w:ascii="Verdana" w:hAnsi="Verdana" w:cs="Verdana"/>
          <w:sz w:val="20"/>
          <w:lang w:eastAsia="en-US"/>
        </w:rPr>
        <w:t>10.9.2 Certidão de regularidade junto à fazenda pública Municipal, do domicílio do Licitante;</w:t>
      </w:r>
    </w:p>
    <w:p w14:paraId="31AA347D" w14:textId="77777777" w:rsidR="00553123" w:rsidRPr="00AE3557" w:rsidRDefault="00000000" w:rsidP="00AE3557">
      <w:pPr>
        <w:spacing w:before="57" w:after="57" w:line="276" w:lineRule="auto"/>
        <w:jc w:val="both"/>
        <w:rPr>
          <w:rFonts w:ascii="Verdana" w:hAnsi="Verdana" w:cs="Arial"/>
          <w:b/>
          <w:sz w:val="20"/>
          <w:u w:val="single"/>
        </w:rPr>
      </w:pPr>
      <w:r w:rsidRPr="00AE3557">
        <w:rPr>
          <w:rFonts w:ascii="Verdana" w:hAnsi="Verdana" w:cs="Verdana"/>
          <w:sz w:val="20"/>
        </w:rPr>
        <w:t>10.9.3 Certidão de regularidade junto à fazenda pública Estadual, do domicílio do Licitante;</w:t>
      </w:r>
    </w:p>
    <w:p w14:paraId="69AC7307" w14:textId="77777777" w:rsidR="00553123" w:rsidRPr="00AE3557" w:rsidRDefault="00000000" w:rsidP="00AE3557">
      <w:pPr>
        <w:spacing w:before="57" w:after="57" w:line="276" w:lineRule="auto"/>
        <w:jc w:val="both"/>
        <w:rPr>
          <w:rFonts w:ascii="Verdana" w:hAnsi="Verdana" w:cs="Arial"/>
          <w:b/>
          <w:sz w:val="20"/>
          <w:u w:val="single"/>
        </w:rPr>
      </w:pPr>
      <w:r w:rsidRPr="00AE3557">
        <w:rPr>
          <w:rFonts w:ascii="Verdana" w:hAnsi="Verdana" w:cs="Verdana"/>
          <w:sz w:val="20"/>
        </w:rPr>
        <w:t>10.9.4 Certidão conjunta de regularidade junto à fazenda pública Federal, (Quitação de tributos e contribuições Federais e Quanto à dívida ativa da União) e junto ao INSS, conforme Portaria MF nº 358 de 05/09/2014;</w:t>
      </w:r>
    </w:p>
    <w:p w14:paraId="17C5C8A9" w14:textId="77777777" w:rsidR="00553123" w:rsidRPr="00AE3557" w:rsidRDefault="00000000" w:rsidP="00AE3557">
      <w:pPr>
        <w:spacing w:before="57" w:after="57" w:line="276" w:lineRule="auto"/>
        <w:jc w:val="both"/>
        <w:rPr>
          <w:rFonts w:ascii="Verdana" w:hAnsi="Verdana" w:cs="Arial"/>
          <w:b/>
          <w:sz w:val="20"/>
          <w:u w:val="single"/>
        </w:rPr>
      </w:pPr>
      <w:r w:rsidRPr="00AE3557">
        <w:rPr>
          <w:rFonts w:ascii="Verdana" w:hAnsi="Verdana" w:cs="Verdana"/>
          <w:sz w:val="20"/>
        </w:rPr>
        <w:t>10.9.5 Certidão de regularidade junto ao FGTS;</w:t>
      </w:r>
    </w:p>
    <w:p w14:paraId="19AFAB34" w14:textId="77777777" w:rsidR="00553123" w:rsidRPr="00AE3557" w:rsidRDefault="00000000" w:rsidP="00AE3557">
      <w:pPr>
        <w:spacing w:before="57" w:after="57" w:line="276" w:lineRule="auto"/>
        <w:jc w:val="both"/>
        <w:rPr>
          <w:rFonts w:ascii="Verdana" w:hAnsi="Verdana" w:cs="Arial"/>
          <w:b/>
          <w:sz w:val="20"/>
          <w:u w:val="single"/>
        </w:rPr>
      </w:pPr>
      <w:r w:rsidRPr="00AE3557">
        <w:rPr>
          <w:rFonts w:ascii="Verdana" w:hAnsi="Verdana" w:cs="Verdana"/>
          <w:sz w:val="20"/>
          <w:lang w:eastAsia="en-US"/>
        </w:rPr>
        <w:t>10.9.6 Certidão Negativa De Débitos Trabalhistas (CNDT) de acordo com a Lei 12440 de 7 de julho de 2011.</w:t>
      </w:r>
    </w:p>
    <w:p w14:paraId="03479906"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cs="Verdana"/>
          <w:sz w:val="20"/>
          <w:lang w:eastAsia="en-US" w:bidi="pt-BR"/>
        </w:rPr>
        <w:t xml:space="preserve">10.9.7 Caso o vencedor do menor preço seja qualificado como microempresa ou empresa de pequeno porte </w:t>
      </w:r>
      <w:r w:rsidRPr="00AE3557">
        <w:rPr>
          <w:rFonts w:ascii="Verdana" w:hAnsi="Verdana" w:cs="Verdana"/>
          <w:sz w:val="20"/>
          <w:lang w:eastAsia="en-US"/>
        </w:rPr>
        <w:t>deverá apresentar toda a documentação exigida para efeito de comprovação de regularidade fiscal, mesmo que esta apresente alguma restrição, sob pena de inabilitação.</w:t>
      </w:r>
    </w:p>
    <w:p w14:paraId="6CC63852" w14:textId="77777777" w:rsidR="00553123" w:rsidRPr="00AE3557" w:rsidRDefault="00553123" w:rsidP="00AE3557">
      <w:pPr>
        <w:spacing w:line="276" w:lineRule="auto"/>
        <w:jc w:val="both"/>
        <w:rPr>
          <w:rFonts w:ascii="Verdana" w:hAnsi="Verdana" w:cs="Verdana"/>
          <w:sz w:val="20"/>
          <w:lang w:eastAsia="en-US"/>
        </w:rPr>
      </w:pPr>
    </w:p>
    <w:p w14:paraId="0B6B8407" w14:textId="77777777" w:rsidR="00553123" w:rsidRPr="00AE3557" w:rsidRDefault="00000000" w:rsidP="00AE3557">
      <w:pPr>
        <w:pStyle w:val="PargrafodaLista"/>
        <w:spacing w:before="57" w:after="57"/>
        <w:ind w:left="0"/>
        <w:jc w:val="both"/>
        <w:rPr>
          <w:rFonts w:ascii="Verdana" w:hAnsi="Verdana" w:cs="Arial"/>
          <w:b/>
          <w:sz w:val="20"/>
          <w:szCs w:val="20"/>
          <w:u w:val="single"/>
        </w:rPr>
      </w:pPr>
      <w:r w:rsidRPr="00AE3557">
        <w:rPr>
          <w:rFonts w:ascii="Verdana" w:hAnsi="Verdana" w:cs="Verdana"/>
          <w:b/>
          <w:sz w:val="20"/>
          <w:szCs w:val="20"/>
        </w:rPr>
        <w:tab/>
        <w:t>10.10 Qualificação Econômico-Financeira</w:t>
      </w:r>
      <w:r w:rsidRPr="00AE3557">
        <w:rPr>
          <w:rFonts w:ascii="Verdana" w:hAnsi="Verdana" w:cs="Verdana"/>
          <w:sz w:val="20"/>
          <w:szCs w:val="20"/>
        </w:rPr>
        <w:t>.</w:t>
      </w:r>
    </w:p>
    <w:p w14:paraId="36B4A9AE" w14:textId="77777777" w:rsidR="00553123" w:rsidRPr="00AE3557" w:rsidRDefault="00000000" w:rsidP="00AE3557">
      <w:pPr>
        <w:tabs>
          <w:tab w:val="left" w:pos="850"/>
        </w:tabs>
        <w:spacing w:before="57" w:after="57" w:line="276" w:lineRule="auto"/>
        <w:jc w:val="both"/>
        <w:rPr>
          <w:rFonts w:ascii="Verdana" w:hAnsi="Verdana" w:cs="Arial"/>
          <w:b/>
          <w:sz w:val="20"/>
          <w:u w:val="single"/>
        </w:rPr>
      </w:pPr>
      <w:r w:rsidRPr="00AE3557">
        <w:rPr>
          <w:rFonts w:ascii="Verdana" w:hAnsi="Verdana" w:cs="Verdana"/>
          <w:sz w:val="20"/>
        </w:rPr>
        <w:t>10.10.1 Certidão negativa de falência, recuperação judicial e extrajudicial, expedida pelo cartório distribuidor da sede da Licitante ou por meio digital, emitida em até 30 (trinta) dias anteriores à data de abertura da Dispensa de Licitação;</w:t>
      </w:r>
    </w:p>
    <w:p w14:paraId="4BDE4756" w14:textId="77777777" w:rsidR="00553123" w:rsidRPr="00AE3557" w:rsidRDefault="00000000" w:rsidP="00AE3557">
      <w:pPr>
        <w:tabs>
          <w:tab w:val="left" w:pos="850"/>
        </w:tabs>
        <w:spacing w:before="57" w:after="57" w:line="276" w:lineRule="auto"/>
        <w:jc w:val="both"/>
        <w:rPr>
          <w:rFonts w:ascii="Verdana" w:hAnsi="Verdana" w:cs="Arial"/>
          <w:b/>
          <w:sz w:val="20"/>
          <w:u w:val="single"/>
        </w:rPr>
      </w:pPr>
      <w:r w:rsidRPr="00AE3557">
        <w:rPr>
          <w:rFonts w:ascii="Verdana" w:hAnsi="Verdana" w:cs="Verdana"/>
          <w:sz w:val="20"/>
        </w:rPr>
        <w:t>10.10.2 Havendo algum prazo de validade estabelecido por cartório na certidão citada na letra anterior, será considerado o prazo constante da certidão para comprovação da sua validade.</w:t>
      </w:r>
    </w:p>
    <w:p w14:paraId="296380E4" w14:textId="77777777" w:rsidR="00553123" w:rsidRPr="00AE3557" w:rsidRDefault="00000000" w:rsidP="00AE3557">
      <w:pPr>
        <w:tabs>
          <w:tab w:val="left" w:pos="850"/>
        </w:tabs>
        <w:spacing w:before="57" w:after="57" w:line="276" w:lineRule="auto"/>
        <w:ind w:left="-57"/>
        <w:jc w:val="both"/>
        <w:rPr>
          <w:rFonts w:ascii="Verdana" w:hAnsi="Verdana" w:cs="Arial"/>
          <w:b/>
          <w:sz w:val="20"/>
          <w:u w:val="single"/>
        </w:rPr>
      </w:pPr>
      <w:r w:rsidRPr="00AE3557">
        <w:rPr>
          <w:rFonts w:ascii="Verdana" w:hAnsi="Verdana" w:cs="Verdana"/>
          <w:sz w:val="20"/>
        </w:rPr>
        <w:t>10.10.3 Para a contagem do prazo estabelecido na letra “a” deste capítulo, será contado a partir do primeiro dia que antecede a data da realização desta dispensa de licitação.</w:t>
      </w:r>
    </w:p>
    <w:p w14:paraId="69546BB7" w14:textId="6A7FF894" w:rsidR="00553123"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10.10.4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4A70273F" w14:textId="77777777" w:rsidR="00AE3557" w:rsidRPr="00AE3557" w:rsidRDefault="00AE3557" w:rsidP="00AE3557">
      <w:pPr>
        <w:tabs>
          <w:tab w:val="left" w:pos="850"/>
        </w:tabs>
        <w:spacing w:line="276" w:lineRule="auto"/>
        <w:ind w:left="-79"/>
        <w:jc w:val="both"/>
        <w:rPr>
          <w:rFonts w:ascii="Verdana" w:hAnsi="Verdana" w:cs="Arial"/>
          <w:b/>
          <w:sz w:val="20"/>
          <w:u w:val="single"/>
        </w:rPr>
      </w:pPr>
    </w:p>
    <w:p w14:paraId="66B530DB" w14:textId="77777777" w:rsidR="00553123" w:rsidRPr="00AE3557" w:rsidRDefault="00000000" w:rsidP="00AE3557">
      <w:pPr>
        <w:tabs>
          <w:tab w:val="left" w:pos="850"/>
        </w:tabs>
        <w:spacing w:before="57" w:after="57" w:line="276" w:lineRule="auto"/>
        <w:ind w:left="-79"/>
        <w:jc w:val="both"/>
        <w:rPr>
          <w:rFonts w:ascii="Verdana" w:hAnsi="Verdana" w:cs="Verdana"/>
          <w:b/>
          <w:bCs/>
          <w:iCs/>
          <w:sz w:val="20"/>
          <w:lang w:eastAsia="en-US"/>
        </w:rPr>
      </w:pPr>
      <w:r w:rsidRPr="00AE3557">
        <w:rPr>
          <w:rFonts w:ascii="Verdana" w:hAnsi="Verdana" w:cs="Verdana"/>
          <w:b/>
          <w:bCs/>
          <w:iCs/>
          <w:sz w:val="20"/>
          <w:lang w:eastAsia="en-US"/>
        </w:rPr>
        <w:t>11. DAS OBRIGAÇÕES DA CONTRATADA</w:t>
      </w:r>
    </w:p>
    <w:p w14:paraId="5020388B"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lastRenderedPageBreak/>
        <w:t>11.1. Entregar o objeto de forma pessoal ou por pessoa (física ou jurídica) na qualidade de seu representante direto.</w:t>
      </w:r>
    </w:p>
    <w:p w14:paraId="7F26176A"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11.1.1. Valendo-se a CONTRATADA de terceiros para efetuar a entrega dos equipamentos, o CONTRATANTE, por meio de representante, poderá recusar o recebimento, sem exclusão das sanções cabíveis.</w:t>
      </w:r>
    </w:p>
    <w:p w14:paraId="735D456D"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11.2. Respeitar os prazos, condições e especificações estabelecidas neste Termo de</w:t>
      </w:r>
    </w:p>
    <w:p w14:paraId="5C3D539E"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Referência.</w:t>
      </w:r>
    </w:p>
    <w:p w14:paraId="37BDB954"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11.3. Entregar os equipamentos acondicionados em embalagens originais, devidamente identificadas e lacradas.</w:t>
      </w:r>
    </w:p>
    <w:p w14:paraId="047B98B2"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11.4. Fazer acompanhar o respectivo manual do usuário dos equipamentos com uma versão em português.</w:t>
      </w:r>
    </w:p>
    <w:p w14:paraId="149D9B97"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11.5. Responsabilizar-se por eventuais danos causados aos equipamentos nos procedimentos de transporte, guarda e entrega.</w:t>
      </w:r>
    </w:p>
    <w:p w14:paraId="7D66A8CC"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11.6. Comunicar, no prazo mínimo de 48 (quarenta e oito) horas de antecedência, a ocorrência de casos fortuitos que impeçam ou atrasem a execução do estabelecido neste Termo de Referência, no tocante à entrega dos equipamentos.</w:t>
      </w:r>
    </w:p>
    <w:p w14:paraId="66669C1C"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11.7. Responsabilizar-se pelos custos referentes ao transporte e guarda dos equipamentos antes de sua entrega no local indicado.</w:t>
      </w:r>
    </w:p>
    <w:p w14:paraId="097FBDB6"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11.8. Manter-se, durante a vigência do contrato, todas as condições exigidas para habilitação, em observância à legislação vigente.</w:t>
      </w:r>
    </w:p>
    <w:p w14:paraId="049D92F0"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11.9. Prestar esclarecimentos técnicos à secretaria requisitante no que se refere ao objeto da aquisição, sempre que solicitada.</w:t>
      </w:r>
    </w:p>
    <w:p w14:paraId="2C1AADEC"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11.10. Responsabilizar-se integralmente pelos encargos trabalhistas, previdenciários, fiscais, comerciais e de responsabilidade civil, bem como outros encargos, taxas e impostos decorrentes da execução do contrato.</w:t>
      </w:r>
    </w:p>
    <w:p w14:paraId="168EFB12"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11.11. Apresentar à requisitante, inclusive para fins de liberação do pagamento, notas fiscais de todos os equipamentos.</w:t>
      </w:r>
    </w:p>
    <w:p w14:paraId="0642AE32"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11.12. Responsabilizar-se pelos ônus resultantes de quaisquer ações, demandas, custos e despesas decorrentes de danos ocorridos por dolo ou culpa sua ou de qualquer de seus empregados e pressupostos, obrigando-se igualmente por quaisquer responsabilidades decorrentes de ações judiciais movidas por terceiros, que lhe venham a ser exigida por força de Lei.</w:t>
      </w:r>
    </w:p>
    <w:p w14:paraId="472160AC"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11.13. Que sejam observados os requisitos ambientais para a obtenção de certificação do</w:t>
      </w:r>
    </w:p>
    <w:p w14:paraId="66867C46"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Instituto Nacional de Metrologia, Normalização e Qualidade Industrial – INMETRO, como produtos sustentáveis ou de menor impacto ambiental em relação aos seus similares.</w:t>
      </w:r>
    </w:p>
    <w:p w14:paraId="505A88CF" w14:textId="77777777" w:rsidR="00553123" w:rsidRPr="00AE3557" w:rsidRDefault="00000000" w:rsidP="00AE3557">
      <w:pPr>
        <w:tabs>
          <w:tab w:val="left" w:pos="850"/>
        </w:tabs>
        <w:spacing w:line="276" w:lineRule="auto"/>
        <w:ind w:left="-79"/>
        <w:jc w:val="both"/>
        <w:rPr>
          <w:rFonts w:ascii="Verdana" w:hAnsi="Verdana" w:cs="Verdana"/>
          <w:iCs/>
          <w:sz w:val="20"/>
          <w:lang w:eastAsia="en-US"/>
        </w:rPr>
      </w:pPr>
      <w:r w:rsidRPr="00AE3557">
        <w:rPr>
          <w:rFonts w:ascii="Verdana" w:hAnsi="Verdana" w:cs="Verdana"/>
          <w:iCs/>
          <w:sz w:val="20"/>
          <w:lang w:eastAsia="en-US"/>
        </w:rPr>
        <w:t>11.14. Que os bens devam ser, preferencialmente, acondicionados em embalagem individual adequada, com o menor volume possível, que utilize materiais recicláveis, de forma a garantir a máxima proteção durante o transporte e o armazenamento.</w:t>
      </w:r>
    </w:p>
    <w:p w14:paraId="3C3F3EF2" w14:textId="77777777" w:rsidR="00553123" w:rsidRPr="00AE3557" w:rsidRDefault="00553123" w:rsidP="00AE3557">
      <w:pPr>
        <w:tabs>
          <w:tab w:val="left" w:pos="850"/>
        </w:tabs>
        <w:spacing w:line="276" w:lineRule="auto"/>
        <w:ind w:left="-79"/>
        <w:jc w:val="both"/>
        <w:rPr>
          <w:rFonts w:ascii="Verdana" w:hAnsi="Verdana" w:cs="Verdana"/>
          <w:iCs/>
          <w:sz w:val="20"/>
          <w:lang w:eastAsia="en-US"/>
        </w:rPr>
      </w:pPr>
    </w:p>
    <w:p w14:paraId="615EAA45" w14:textId="77777777" w:rsidR="00553123" w:rsidRPr="00AE3557" w:rsidRDefault="00000000" w:rsidP="00AE3557">
      <w:pPr>
        <w:tabs>
          <w:tab w:val="left" w:pos="850"/>
        </w:tabs>
        <w:spacing w:before="57" w:after="57" w:line="276" w:lineRule="auto"/>
        <w:ind w:left="-79"/>
        <w:jc w:val="both"/>
        <w:rPr>
          <w:rFonts w:ascii="Verdana" w:hAnsi="Verdana" w:cs="Verdana"/>
          <w:b/>
          <w:bCs/>
          <w:iCs/>
          <w:sz w:val="20"/>
          <w:lang w:eastAsia="en-US"/>
        </w:rPr>
      </w:pPr>
      <w:r w:rsidRPr="00AE3557">
        <w:rPr>
          <w:rFonts w:ascii="Verdana" w:hAnsi="Verdana" w:cs="Verdana"/>
          <w:b/>
          <w:bCs/>
          <w:iCs/>
          <w:sz w:val="20"/>
          <w:lang w:eastAsia="en-US"/>
        </w:rPr>
        <w:t>12. DAS OBRIGAÇÕES DO CONTRATANTE</w:t>
      </w:r>
    </w:p>
    <w:p w14:paraId="07B7098A"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12.1. Cumprir todos os compromissos financeiros assumidos com a CONTRATADA.</w:t>
      </w:r>
    </w:p>
    <w:p w14:paraId="13F598E6"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12.2. Comunicar à CONTRATADA toda e qualquer situação que fuja ao fiel cumprimento</w:t>
      </w:r>
    </w:p>
    <w:p w14:paraId="4FF77802"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deste Termo de Referência pela mesma, dando, sempre que possível, orientações para sanar quaisquer vícios.</w:t>
      </w:r>
    </w:p>
    <w:p w14:paraId="63C3D75D"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12.3. Emitir notificação, no prazo de 5 (cinco) dias úteis, contados a partir da ciência do fato, sobre ocorrência de irregularidades na execução do contrato, convocando a CONTRATADA para sanar tais irregularidades.</w:t>
      </w:r>
    </w:p>
    <w:p w14:paraId="6B2A078A"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lastRenderedPageBreak/>
        <w:t>12.4. Receber e avaliar o objeto, pronunciando-se acerca do atendimento ou não das especificações estabelecidas neste Termo de Referência.</w:t>
      </w:r>
    </w:p>
    <w:p w14:paraId="46702388"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12.5. Atuar de forma ampla e completa no acompanhamento da execução do objeto.</w:t>
      </w:r>
    </w:p>
    <w:p w14:paraId="570FEF8C"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12.6. Prestar, por meio da Assessoria de Comunicação, esclarecimentos e informações necessárias à CONTRATADA no sentido de contribuir com a mesma para a plena execução do objeto.</w:t>
      </w:r>
    </w:p>
    <w:p w14:paraId="1965B138"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12.7. Atestar nota fiscal/fatura mensal em concordância com o fornecimento dos equipamentos e as condições estabelecidas no contrato, a fim de que seja efetuado o devido pagamento pelo setor.</w:t>
      </w:r>
    </w:p>
    <w:p w14:paraId="6D4C5F46"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12.8. Fiscalizar o cumprimento das obrigações assumidas pela CONTRATADA.</w:t>
      </w:r>
    </w:p>
    <w:p w14:paraId="25EFE788"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12.9. Efetuar, por escrito, solicitação de reparo/troca à CONTRATADA quando ocorrer</w:t>
      </w:r>
    </w:p>
    <w:p w14:paraId="7F9223D8"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defeito, dentro do prazo da garantia estipulada.</w:t>
      </w:r>
    </w:p>
    <w:p w14:paraId="247614B3"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12.10.  O CONTRATANTE não responderá por quaisquer compromissos assumidos pela</w:t>
      </w:r>
    </w:p>
    <w:p w14:paraId="6104DAFC" w14:textId="77777777" w:rsidR="00553123" w:rsidRPr="00AE3557" w:rsidRDefault="00000000" w:rsidP="00AE3557">
      <w:pPr>
        <w:tabs>
          <w:tab w:val="left" w:pos="850"/>
        </w:tabs>
        <w:spacing w:before="57" w:after="57" w:line="276" w:lineRule="auto"/>
        <w:ind w:left="-79"/>
        <w:jc w:val="both"/>
        <w:rPr>
          <w:rFonts w:ascii="Verdana" w:hAnsi="Verdana" w:cs="Verdana"/>
          <w:iCs/>
          <w:sz w:val="20"/>
          <w:lang w:eastAsia="en-US"/>
        </w:rPr>
      </w:pPr>
      <w:r w:rsidRPr="00AE3557">
        <w:rPr>
          <w:rFonts w:ascii="Verdana" w:hAnsi="Verdana" w:cs="Verdana"/>
          <w:iCs/>
          <w:sz w:val="20"/>
          <w:lang w:eastAsia="en-US"/>
        </w:rPr>
        <w:t>CONTRATADA com terceiros, ainda que vinculados à execução do presente objeto, bem</w:t>
      </w:r>
    </w:p>
    <w:p w14:paraId="1251EC16" w14:textId="77777777" w:rsidR="00553123" w:rsidRPr="00AE3557" w:rsidRDefault="00000000" w:rsidP="00AE3557">
      <w:pPr>
        <w:tabs>
          <w:tab w:val="left" w:pos="850"/>
        </w:tabs>
        <w:spacing w:line="276" w:lineRule="auto"/>
        <w:ind w:left="-79"/>
        <w:jc w:val="both"/>
        <w:rPr>
          <w:rFonts w:ascii="Verdana" w:hAnsi="Verdana" w:cs="Verdana"/>
          <w:iCs/>
          <w:sz w:val="20"/>
          <w:lang w:eastAsia="en-US"/>
        </w:rPr>
      </w:pPr>
      <w:r w:rsidRPr="00AE3557">
        <w:rPr>
          <w:rFonts w:ascii="Verdana" w:hAnsi="Verdana" w:cs="Verdana"/>
          <w:iCs/>
          <w:sz w:val="20"/>
          <w:lang w:eastAsia="en-US"/>
        </w:rPr>
        <w:t>como por qualquer dano causado a terceiros em decorrência de ato da CONTRATADA, de seus empregados, prepostos ou subordinados.</w:t>
      </w:r>
    </w:p>
    <w:p w14:paraId="6BDAC91A" w14:textId="77777777" w:rsidR="00553123" w:rsidRPr="00AE3557" w:rsidRDefault="00553123" w:rsidP="00AE3557">
      <w:pPr>
        <w:pStyle w:val="Nivel1"/>
        <w:spacing w:before="0" w:after="0"/>
        <w:rPr>
          <w:rFonts w:ascii="Verdana" w:hAnsi="Verdana"/>
          <w:color w:val="auto"/>
          <w:sz w:val="20"/>
          <w:szCs w:val="20"/>
        </w:rPr>
      </w:pPr>
    </w:p>
    <w:p w14:paraId="4361E4BA" w14:textId="77777777" w:rsidR="00553123" w:rsidRPr="00AE3557" w:rsidRDefault="00000000" w:rsidP="00AE3557">
      <w:pPr>
        <w:pStyle w:val="Nivel1"/>
        <w:spacing w:before="0" w:after="0"/>
        <w:ind w:left="-113"/>
        <w:rPr>
          <w:rFonts w:ascii="Verdana" w:hAnsi="Verdana"/>
          <w:color w:val="auto"/>
          <w:sz w:val="20"/>
          <w:szCs w:val="20"/>
          <w:u w:val="single"/>
        </w:rPr>
      </w:pPr>
      <w:r w:rsidRPr="00AE3557">
        <w:rPr>
          <w:rFonts w:ascii="Verdana" w:hAnsi="Verdana" w:cs="Times New Roman"/>
          <w:color w:val="auto"/>
          <w:sz w:val="20"/>
          <w:szCs w:val="20"/>
        </w:rPr>
        <w:t xml:space="preserve">13. ADEQUAÇÃO ORÇAMENTÁRIA </w:t>
      </w:r>
    </w:p>
    <w:p w14:paraId="1D909E32" w14:textId="77777777" w:rsidR="00553123" w:rsidRPr="00AE3557" w:rsidRDefault="00000000" w:rsidP="00AE3557">
      <w:pPr>
        <w:pStyle w:val="PargrafodaLista"/>
        <w:ind w:left="-113"/>
        <w:jc w:val="both"/>
        <w:rPr>
          <w:rFonts w:ascii="Verdana" w:hAnsi="Verdana" w:cs="Arial"/>
          <w:b/>
          <w:sz w:val="20"/>
          <w:szCs w:val="20"/>
          <w:u w:val="single"/>
        </w:rPr>
      </w:pPr>
      <w:r w:rsidRPr="00AE3557">
        <w:rPr>
          <w:rFonts w:ascii="Verdana" w:hAnsi="Verdana"/>
          <w:sz w:val="20"/>
          <w:szCs w:val="20"/>
        </w:rPr>
        <w:t>13.1. As despesas decorrentes da presente contratação correrão à conta de recursos específicos consignados no Lei Orçamentária Anual, bem como requisição do sistema presente nos autos, sendo a contratação será atendida pela seguinte dotação:</w:t>
      </w:r>
    </w:p>
    <w:p w14:paraId="50ADC0D3"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sz w:val="20"/>
        </w:rPr>
        <w:t xml:space="preserve">FICHA – FONTE: 00122 – 150000000000 </w:t>
      </w:r>
      <w:r w:rsidRPr="00AE3557">
        <w:rPr>
          <w:rFonts w:ascii="Verdana" w:hAnsi="Verdana" w:cs="Arial"/>
          <w:sz w:val="20"/>
        </w:rPr>
        <w:t>No valor de R$ 2.106,00 (dois mil cento e seis reais)</w:t>
      </w:r>
    </w:p>
    <w:p w14:paraId="34CB3412" w14:textId="77777777" w:rsidR="00553123" w:rsidRPr="00AE3557" w:rsidRDefault="00553123" w:rsidP="00AE3557">
      <w:pPr>
        <w:spacing w:line="276" w:lineRule="auto"/>
        <w:jc w:val="both"/>
        <w:rPr>
          <w:rFonts w:ascii="Verdana" w:hAnsi="Verdana" w:cs="Arial"/>
          <w:b/>
          <w:sz w:val="20"/>
          <w:u w:val="single"/>
        </w:rPr>
      </w:pPr>
    </w:p>
    <w:p w14:paraId="72997313"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cs="Arial"/>
          <w:b/>
          <w:bCs/>
          <w:sz w:val="20"/>
        </w:rPr>
        <w:t>14. DOS RESPONSÁVEIS PELA ELABORAÇÃO DO TERMO DE REFERÊNCIA</w:t>
      </w:r>
    </w:p>
    <w:p w14:paraId="03E08642"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cs="Arial"/>
          <w:sz w:val="20"/>
        </w:rPr>
        <w:t>14.1. A compilação de parte das informações mencionados na elaboração deste Termo de Referência foram estruturadas através do ETP – Estudo Técnico Preliminar elaborado pela secretaria requisitante.</w:t>
      </w:r>
    </w:p>
    <w:p w14:paraId="578B4A3F" w14:textId="77777777" w:rsidR="00553123" w:rsidRPr="00AE3557" w:rsidRDefault="00553123" w:rsidP="00AE3557">
      <w:pPr>
        <w:spacing w:line="276" w:lineRule="auto"/>
        <w:jc w:val="both"/>
        <w:rPr>
          <w:rFonts w:ascii="Verdana" w:hAnsi="Verdana" w:cs="Arial"/>
          <w:b/>
          <w:sz w:val="20"/>
          <w:u w:val="single"/>
        </w:rPr>
      </w:pPr>
    </w:p>
    <w:p w14:paraId="5BD843D7" w14:textId="77777777" w:rsidR="00553123" w:rsidRPr="00AE3557" w:rsidRDefault="00000000" w:rsidP="00AE3557">
      <w:pPr>
        <w:spacing w:line="276" w:lineRule="auto"/>
        <w:jc w:val="right"/>
        <w:rPr>
          <w:rFonts w:ascii="Verdana" w:hAnsi="Verdana" w:cs="Arial"/>
          <w:b/>
          <w:sz w:val="20"/>
          <w:u w:val="single"/>
        </w:rPr>
      </w:pPr>
      <w:r w:rsidRPr="00AE3557">
        <w:rPr>
          <w:rFonts w:ascii="Verdana" w:hAnsi="Verdana"/>
          <w:sz w:val="20"/>
        </w:rPr>
        <w:t>São Gabriel da Palha, 09 de agosto de 2024</w:t>
      </w:r>
    </w:p>
    <w:p w14:paraId="12AF8605" w14:textId="77777777" w:rsidR="00553123" w:rsidRPr="00AE3557" w:rsidRDefault="00553123" w:rsidP="00AE3557">
      <w:pPr>
        <w:spacing w:line="276" w:lineRule="auto"/>
        <w:jc w:val="right"/>
        <w:rPr>
          <w:rFonts w:ascii="Verdana" w:hAnsi="Verdana" w:cs="Arial"/>
          <w:b/>
          <w:sz w:val="20"/>
          <w:u w:val="single"/>
        </w:rPr>
      </w:pPr>
    </w:p>
    <w:p w14:paraId="72B52B68" w14:textId="77777777" w:rsidR="00553123" w:rsidRPr="00AE3557" w:rsidRDefault="00553123" w:rsidP="00AE3557">
      <w:pPr>
        <w:spacing w:line="276" w:lineRule="auto"/>
        <w:jc w:val="right"/>
        <w:rPr>
          <w:rFonts w:ascii="Verdana" w:hAnsi="Verdana" w:cs="Arial"/>
          <w:b/>
          <w:sz w:val="20"/>
          <w:u w:val="single"/>
        </w:rPr>
      </w:pPr>
    </w:p>
    <w:p w14:paraId="2B4F1A76" w14:textId="77777777" w:rsidR="00553123" w:rsidRPr="00AE3557" w:rsidRDefault="00000000" w:rsidP="00AE3557">
      <w:pPr>
        <w:spacing w:line="276" w:lineRule="auto"/>
        <w:jc w:val="both"/>
        <w:rPr>
          <w:rFonts w:ascii="Verdana" w:hAnsi="Verdana" w:cs="Arial"/>
          <w:b/>
          <w:sz w:val="20"/>
          <w:u w:val="single"/>
        </w:rPr>
      </w:pPr>
      <w:r w:rsidRPr="00AE3557">
        <w:rPr>
          <w:rFonts w:ascii="Verdana" w:hAnsi="Verdana" w:cs="Arial"/>
          <w:b/>
          <w:bCs/>
          <w:sz w:val="20"/>
        </w:rPr>
        <w:t>Elaborado por:</w:t>
      </w:r>
    </w:p>
    <w:p w14:paraId="14B6E714" w14:textId="77777777" w:rsidR="00553123" w:rsidRPr="00AE3557" w:rsidRDefault="00553123" w:rsidP="00AE3557">
      <w:pPr>
        <w:spacing w:line="276" w:lineRule="auto"/>
        <w:jc w:val="both"/>
        <w:rPr>
          <w:rFonts w:ascii="Verdana" w:hAnsi="Verdana" w:cs="Arial"/>
          <w:b/>
          <w:sz w:val="20"/>
          <w:u w:val="single"/>
        </w:rPr>
      </w:pPr>
    </w:p>
    <w:p w14:paraId="47CBA54F" w14:textId="77777777" w:rsidR="00553123" w:rsidRPr="00AE3557" w:rsidRDefault="00553123" w:rsidP="00AE3557">
      <w:pPr>
        <w:spacing w:line="276" w:lineRule="auto"/>
        <w:jc w:val="both"/>
        <w:rPr>
          <w:rFonts w:ascii="Verdana" w:hAnsi="Verdana" w:cs="Arial"/>
          <w:b/>
          <w:sz w:val="20"/>
          <w:u w:val="single"/>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0"/>
        <w:gridCol w:w="4830"/>
      </w:tblGrid>
      <w:tr w:rsidR="002828B8" w14:paraId="1416C6C2" w14:textId="77777777" w:rsidTr="002828B8">
        <w:tc>
          <w:tcPr>
            <w:tcW w:w="4830" w:type="dxa"/>
          </w:tcPr>
          <w:p w14:paraId="343B02C5" w14:textId="77777777" w:rsidR="002828B8" w:rsidRPr="00AE3557" w:rsidRDefault="002828B8" w:rsidP="002828B8">
            <w:pPr>
              <w:spacing w:line="276" w:lineRule="auto"/>
              <w:rPr>
                <w:rFonts w:ascii="Verdana" w:hAnsi="Verdana"/>
                <w:sz w:val="20"/>
              </w:rPr>
            </w:pPr>
            <w:r w:rsidRPr="00AE3557">
              <w:rPr>
                <w:rFonts w:ascii="Verdana" w:hAnsi="Verdana"/>
                <w:sz w:val="20"/>
              </w:rPr>
              <w:t>RODOLFO ANTÔNIO DA SILVA NETO</w:t>
            </w:r>
          </w:p>
          <w:p w14:paraId="56E60267" w14:textId="77777777" w:rsidR="002828B8" w:rsidRPr="00AE3557" w:rsidRDefault="002828B8" w:rsidP="002828B8">
            <w:pPr>
              <w:spacing w:line="276" w:lineRule="auto"/>
              <w:rPr>
                <w:rFonts w:ascii="Verdana" w:hAnsi="Verdana"/>
                <w:sz w:val="20"/>
              </w:rPr>
            </w:pPr>
            <w:r w:rsidRPr="00AE3557">
              <w:rPr>
                <w:rFonts w:ascii="Verdana" w:hAnsi="Verdana"/>
                <w:sz w:val="20"/>
              </w:rPr>
              <w:t>Auxiliar Administrativo</w:t>
            </w:r>
          </w:p>
          <w:p w14:paraId="48BB9EBD" w14:textId="50F70428" w:rsidR="002828B8" w:rsidRDefault="002828B8" w:rsidP="002828B8">
            <w:pPr>
              <w:spacing w:line="276" w:lineRule="auto"/>
              <w:rPr>
                <w:rFonts w:ascii="Verdana" w:hAnsi="Verdana" w:cs="Arial"/>
                <w:b/>
                <w:sz w:val="20"/>
              </w:rPr>
            </w:pPr>
            <w:hyperlink r:id="rId14">
              <w:proofErr w:type="spellStart"/>
              <w:r w:rsidRPr="00AE3557">
                <w:rPr>
                  <w:rFonts w:ascii="Verdana" w:hAnsi="Verdana" w:cs="Arial"/>
                  <w:sz w:val="20"/>
                </w:rPr>
                <w:t>Mat</w:t>
              </w:r>
              <w:proofErr w:type="spellEnd"/>
              <w:r w:rsidRPr="00AE3557">
                <w:rPr>
                  <w:rFonts w:ascii="Verdana" w:hAnsi="Verdana" w:cs="Arial"/>
                  <w:sz w:val="20"/>
                </w:rPr>
                <w:t xml:space="preserve"> nº 000406</w:t>
              </w:r>
            </w:hyperlink>
          </w:p>
        </w:tc>
        <w:tc>
          <w:tcPr>
            <w:tcW w:w="4830" w:type="dxa"/>
          </w:tcPr>
          <w:p w14:paraId="32BBDE37" w14:textId="77777777" w:rsidR="002828B8" w:rsidRPr="00AE3557" w:rsidRDefault="002828B8" w:rsidP="002828B8">
            <w:pPr>
              <w:spacing w:line="276" w:lineRule="auto"/>
              <w:rPr>
                <w:rFonts w:ascii="Verdana" w:hAnsi="Verdana"/>
                <w:sz w:val="20"/>
              </w:rPr>
            </w:pPr>
            <w:r w:rsidRPr="00AE3557">
              <w:rPr>
                <w:rFonts w:ascii="Verdana" w:hAnsi="Verdana" w:cs="Arial"/>
                <w:sz w:val="20"/>
              </w:rPr>
              <w:t>RUTH BARBARA DA SILWA NASCIMENTO</w:t>
            </w:r>
          </w:p>
          <w:p w14:paraId="6C48A34B" w14:textId="77777777" w:rsidR="002828B8" w:rsidRPr="00AE3557" w:rsidRDefault="002828B8" w:rsidP="002828B8">
            <w:pPr>
              <w:spacing w:line="276" w:lineRule="auto"/>
              <w:rPr>
                <w:rFonts w:ascii="Verdana" w:hAnsi="Verdana"/>
                <w:sz w:val="20"/>
              </w:rPr>
            </w:pPr>
            <w:r w:rsidRPr="00AE3557">
              <w:rPr>
                <w:rFonts w:ascii="Verdana" w:hAnsi="Verdana" w:cs="Arial"/>
                <w:sz w:val="20"/>
              </w:rPr>
              <w:t>Assistente Administrativo</w:t>
            </w:r>
          </w:p>
          <w:p w14:paraId="60C581F0" w14:textId="39AD60BE" w:rsidR="002828B8" w:rsidRDefault="002828B8" w:rsidP="002828B8">
            <w:pPr>
              <w:spacing w:line="276" w:lineRule="auto"/>
              <w:rPr>
                <w:rFonts w:ascii="Verdana" w:hAnsi="Verdana" w:cs="Arial"/>
                <w:b/>
                <w:sz w:val="20"/>
              </w:rPr>
            </w:pPr>
            <w:r w:rsidRPr="00AE3557">
              <w:rPr>
                <w:rFonts w:ascii="Verdana" w:hAnsi="Verdana" w:cs="Arial"/>
                <w:sz w:val="20"/>
              </w:rPr>
              <w:t xml:space="preserve"> </w:t>
            </w:r>
            <w:hyperlink r:id="rId15">
              <w:r w:rsidRPr="00AE3557">
                <w:rPr>
                  <w:rFonts w:ascii="Verdana" w:hAnsi="Verdana" w:cs="Arial"/>
                  <w:sz w:val="20"/>
                </w:rPr>
                <w:t>Mat. nº 002983</w:t>
              </w:r>
            </w:hyperlink>
          </w:p>
        </w:tc>
      </w:tr>
    </w:tbl>
    <w:p w14:paraId="4BD72B87" w14:textId="047418ED" w:rsidR="00553123" w:rsidRPr="002828B8" w:rsidRDefault="00553123" w:rsidP="002828B8">
      <w:pPr>
        <w:spacing w:line="276" w:lineRule="auto"/>
        <w:rPr>
          <w:rFonts w:ascii="Verdana" w:hAnsi="Verdana"/>
          <w:sz w:val="20"/>
        </w:rPr>
      </w:pPr>
      <w:bookmarkStart w:id="0" w:name="_GoBack311212"/>
      <w:bookmarkStart w:id="1" w:name="_GoBack311213"/>
      <w:bookmarkStart w:id="2" w:name="_GoBack31121"/>
      <w:bookmarkStart w:id="3" w:name="_GoBack311211"/>
      <w:bookmarkStart w:id="4" w:name="_GoBack321_Copia_1"/>
      <w:bookmarkEnd w:id="0"/>
      <w:bookmarkEnd w:id="1"/>
      <w:bookmarkEnd w:id="2"/>
      <w:bookmarkEnd w:id="3"/>
      <w:bookmarkEnd w:id="4"/>
    </w:p>
    <w:sectPr w:rsidR="00553123" w:rsidRPr="002828B8" w:rsidSect="00AE3557">
      <w:headerReference w:type="default" r:id="rId16"/>
      <w:footerReference w:type="default" r:id="rId17"/>
      <w:pgSz w:w="11906" w:h="16838"/>
      <w:pgMar w:top="568" w:right="886" w:bottom="851" w:left="1500" w:header="227" w:footer="404"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FBA34" w14:textId="77777777" w:rsidR="00F9220E" w:rsidRDefault="00F9220E">
      <w:r>
        <w:separator/>
      </w:r>
    </w:p>
  </w:endnote>
  <w:endnote w:type="continuationSeparator" w:id="0">
    <w:p w14:paraId="4C45B5DD" w14:textId="77777777" w:rsidR="00F9220E" w:rsidRDefault="00F92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02D92" w14:textId="77777777" w:rsidR="00553123"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17B12CAF" w14:textId="77777777" w:rsidR="00553123"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31436" w14:textId="77777777" w:rsidR="00F9220E" w:rsidRDefault="00F9220E">
      <w:r>
        <w:separator/>
      </w:r>
    </w:p>
  </w:footnote>
  <w:footnote w:type="continuationSeparator" w:id="0">
    <w:p w14:paraId="2769685E" w14:textId="77777777" w:rsidR="00F9220E" w:rsidRDefault="00F92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4DBD" w14:textId="77777777" w:rsidR="00553123"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56491A1D" wp14:editId="4D7B9E87">
          <wp:simplePos x="0" y="0"/>
          <wp:positionH relativeFrom="column">
            <wp:posOffset>-137160</wp:posOffset>
          </wp:positionH>
          <wp:positionV relativeFrom="paragraph">
            <wp:posOffset>83820</wp:posOffset>
          </wp:positionV>
          <wp:extent cx="647700" cy="542925"/>
          <wp:effectExtent l="0" t="0" r="0" b="0"/>
          <wp:wrapSquare wrapText="bothSides"/>
          <wp:docPr id="6" name="Imagem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08F333AA" w14:textId="77777777" w:rsidR="00553123"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7511B8BA" w14:textId="77777777" w:rsidR="00553123" w:rsidRDefault="00553123">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56C1"/>
    <w:multiLevelType w:val="multilevel"/>
    <w:tmpl w:val="CC52E6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D672B3"/>
    <w:multiLevelType w:val="multilevel"/>
    <w:tmpl w:val="F7DA1416"/>
    <w:lvl w:ilvl="0">
      <w:start w:val="3"/>
      <w:numFmt w:val="bullet"/>
      <w:lvlText w:val=""/>
      <w:lvlJc w:val="left"/>
      <w:pPr>
        <w:tabs>
          <w:tab w:val="num" w:pos="0"/>
        </w:tabs>
        <w:ind w:left="360" w:hanging="360"/>
      </w:pPr>
      <w:rPr>
        <w:rFonts w:ascii="Symbol" w:hAnsi="Symbol" w:cs="Symbol" w:hint="default"/>
      </w:rPr>
    </w:lvl>
    <w:lvl w:ilvl="1">
      <w:start w:val="1"/>
      <w:numFmt w:val="decimal"/>
      <w:lvlText w:val="%1.%2."/>
      <w:lvlJc w:val="left"/>
      <w:pPr>
        <w:tabs>
          <w:tab w:val="num" w:pos="0"/>
        </w:tabs>
        <w:ind w:left="432" w:hanging="432"/>
      </w:pPr>
      <w:rPr>
        <w:rFonts w:ascii="Arial" w:hAnsi="Arial"/>
        <w:b w:val="0"/>
        <w:bCs w:val="0"/>
      </w:rPr>
    </w:lvl>
    <w:lvl w:ilvl="2">
      <w:start w:val="1"/>
      <w:numFmt w:val="decimal"/>
      <w:lvlText w:val="%1.%2.%3."/>
      <w:lvlJc w:val="left"/>
      <w:pPr>
        <w:tabs>
          <w:tab w:val="num" w:pos="0"/>
        </w:tabs>
        <w:ind w:left="930"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74E4E1F"/>
    <w:multiLevelType w:val="multilevel"/>
    <w:tmpl w:val="90301B2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15:restartNumberingAfterBreak="0">
    <w:nsid w:val="2FB85830"/>
    <w:multiLevelType w:val="multilevel"/>
    <w:tmpl w:val="0174F88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15:restartNumberingAfterBreak="0">
    <w:nsid w:val="357B7BCA"/>
    <w:multiLevelType w:val="multilevel"/>
    <w:tmpl w:val="A0E6083C"/>
    <w:lvl w:ilvl="0">
      <w:start w:val="1"/>
      <w:numFmt w:val="bullet"/>
      <w:suff w:val="nothing"/>
      <w:lvlText w:val=""/>
      <w:lvlJc w:val="left"/>
      <w:pPr>
        <w:tabs>
          <w:tab w:val="num" w:pos="0"/>
        </w:tabs>
        <w:ind w:left="0" w:firstLine="0"/>
      </w:pPr>
      <w:rPr>
        <w:rFonts w:ascii="Symbol" w:hAnsi="Symbol" w:cs="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DE960B6"/>
    <w:multiLevelType w:val="multilevel"/>
    <w:tmpl w:val="D11A645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15:restartNumberingAfterBreak="0">
    <w:nsid w:val="57D3740B"/>
    <w:multiLevelType w:val="multilevel"/>
    <w:tmpl w:val="5268B37E"/>
    <w:lvl w:ilvl="0">
      <w:start w:val="1"/>
      <w:numFmt w:val="bullet"/>
      <w:lvlText w:val=""/>
      <w:lvlJc w:val="left"/>
      <w:pPr>
        <w:tabs>
          <w:tab w:val="num" w:pos="707"/>
        </w:tabs>
        <w:ind w:left="707" w:hanging="283"/>
      </w:pPr>
      <w:rPr>
        <w:rFonts w:ascii="Symbol" w:hAnsi="Symbol" w:cs="Symbol" w:hint="default"/>
        <w:b w:val="0"/>
        <w:bCs w:val="0"/>
        <w:color w:val="000000"/>
        <w:u w:val="none"/>
      </w:rPr>
    </w:lvl>
    <w:lvl w:ilvl="1">
      <w:start w:val="1"/>
      <w:numFmt w:val="bullet"/>
      <w:lvlText w:val=""/>
      <w:lvlJc w:val="left"/>
      <w:pPr>
        <w:tabs>
          <w:tab w:val="num" w:pos="1414"/>
        </w:tabs>
        <w:ind w:left="1414" w:hanging="283"/>
      </w:pPr>
      <w:rPr>
        <w:rFonts w:ascii="Symbol" w:hAnsi="Symbol" w:cs="Symbol" w:hint="default"/>
        <w:b w:val="0"/>
        <w:bCs w:val="0"/>
        <w:u w:val="none"/>
        <w:lang w:eastAsia="en-US"/>
      </w:rPr>
    </w:lvl>
    <w:lvl w:ilvl="2">
      <w:start w:val="1"/>
      <w:numFmt w:val="bullet"/>
      <w:lvlText w:val=""/>
      <w:lvlJc w:val="left"/>
      <w:pPr>
        <w:tabs>
          <w:tab w:val="num" w:pos="2121"/>
        </w:tabs>
        <w:ind w:left="2121" w:hanging="283"/>
      </w:pPr>
      <w:rPr>
        <w:rFonts w:ascii="Symbol" w:hAnsi="Symbol" w:cs="Symbol" w:hint="default"/>
        <w:b w:val="0"/>
        <w:bCs w:val="0"/>
        <w:color w:val="000080"/>
        <w:sz w:val="24"/>
        <w:szCs w:val="24"/>
        <w:u w:val="single"/>
        <w:lang w:eastAsia="ar-SA"/>
      </w:rPr>
    </w:lvl>
    <w:lvl w:ilvl="3">
      <w:start w:val="1"/>
      <w:numFmt w:val="bullet"/>
      <w:lvlText w:val=""/>
      <w:lvlJc w:val="left"/>
      <w:pPr>
        <w:tabs>
          <w:tab w:val="num" w:pos="2828"/>
        </w:tabs>
        <w:ind w:left="2828" w:hanging="283"/>
      </w:pPr>
      <w:rPr>
        <w:rFonts w:ascii="Symbol" w:hAnsi="Symbol" w:cs="Symbol" w:hint="default"/>
        <w:b w:val="0"/>
        <w:bCs w:val="0"/>
        <w:color w:val="000080"/>
        <w:u w:val="single"/>
      </w:rPr>
    </w:lvl>
    <w:lvl w:ilvl="4">
      <w:start w:val="1"/>
      <w:numFmt w:val="bullet"/>
      <w:lvlText w:val=""/>
      <w:lvlJc w:val="left"/>
      <w:pPr>
        <w:tabs>
          <w:tab w:val="num" w:pos="3535"/>
        </w:tabs>
        <w:ind w:left="3535" w:hanging="283"/>
      </w:pPr>
      <w:rPr>
        <w:rFonts w:ascii="Symbol" w:hAnsi="Symbol" w:cs="Symbol" w:hint="default"/>
        <w:b w:val="0"/>
        <w:bCs w:val="0"/>
        <w:color w:val="000080"/>
        <w:u w:val="single"/>
        <w:lang w:eastAsia="ar-SA"/>
      </w:rPr>
    </w:lvl>
    <w:lvl w:ilvl="5">
      <w:start w:val="1"/>
      <w:numFmt w:val="bullet"/>
      <w:lvlText w:val=""/>
      <w:lvlJc w:val="left"/>
      <w:pPr>
        <w:tabs>
          <w:tab w:val="num" w:pos="4242"/>
        </w:tabs>
        <w:ind w:left="4242" w:hanging="283"/>
      </w:pPr>
      <w:rPr>
        <w:rFonts w:ascii="Symbol" w:hAnsi="Symbol" w:cs="Symbol" w:hint="default"/>
        <w:b w:val="0"/>
        <w:bCs w:val="0"/>
        <w:color w:val="000000"/>
        <w:sz w:val="24"/>
        <w:szCs w:val="24"/>
        <w:u w:val="single"/>
      </w:rPr>
    </w:lvl>
    <w:lvl w:ilvl="6">
      <w:start w:val="1"/>
      <w:numFmt w:val="bullet"/>
      <w:lvlText w:val=""/>
      <w:lvlJc w:val="left"/>
      <w:pPr>
        <w:tabs>
          <w:tab w:val="num" w:pos="4949"/>
        </w:tabs>
        <w:ind w:left="4949" w:hanging="283"/>
      </w:pPr>
      <w:rPr>
        <w:rFonts w:ascii="Symbol" w:hAnsi="Symbol" w:cs="Symbol" w:hint="default"/>
        <w:b w:val="0"/>
        <w:bCs w:val="0"/>
        <w:color w:val="000000"/>
        <w:u w:val="none"/>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 w15:restartNumberingAfterBreak="0">
    <w:nsid w:val="6FD50FF3"/>
    <w:multiLevelType w:val="multilevel"/>
    <w:tmpl w:val="22A8DB96"/>
    <w:lvl w:ilvl="0">
      <w:start w:val="1"/>
      <w:numFmt w:val="bullet"/>
      <w:suff w:val="nothing"/>
      <w:lvlText w:val=""/>
      <w:lvlJc w:val="left"/>
      <w:pPr>
        <w:tabs>
          <w:tab w:val="num" w:pos="0"/>
        </w:tabs>
        <w:ind w:left="0" w:firstLine="0"/>
      </w:pPr>
      <w:rPr>
        <w:rFonts w:ascii="Symbol" w:hAnsi="Symbol" w:cs="Symbol" w:hint="default"/>
      </w:rPr>
    </w:lvl>
    <w:lvl w:ilvl="1">
      <w:start w:val="1"/>
      <w:numFmt w:val="bullet"/>
      <w:suff w:val="nothing"/>
      <w:lvlText w:val=""/>
      <w:lvlJc w:val="left"/>
      <w:pPr>
        <w:tabs>
          <w:tab w:val="num" w:pos="0"/>
        </w:tabs>
        <w:ind w:left="0" w:firstLine="0"/>
      </w:pPr>
      <w:rPr>
        <w:rFonts w:ascii="Symbol" w:hAnsi="Symbol" w:cs="Symbo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6334967"/>
    <w:multiLevelType w:val="multilevel"/>
    <w:tmpl w:val="746E35D6"/>
    <w:lvl w:ilvl="0">
      <w:start w:val="1"/>
      <w:numFmt w:val="bullet"/>
      <w:lvlText w:val=""/>
      <w:lvlJc w:val="left"/>
      <w:pPr>
        <w:tabs>
          <w:tab w:val="num" w:pos="0"/>
        </w:tabs>
        <w:ind w:left="360" w:hanging="360"/>
      </w:pPr>
      <w:rPr>
        <w:rFonts w:ascii="Symbol" w:hAnsi="Symbol" w:cs="Symbol" w:hint="default"/>
      </w:rPr>
    </w:lvl>
    <w:lvl w:ilvl="1">
      <w:start w:val="1"/>
      <w:numFmt w:val="decimal"/>
      <w:lvlText w:val="%1.%2."/>
      <w:lvlJc w:val="left"/>
      <w:pPr>
        <w:tabs>
          <w:tab w:val="num" w:pos="0"/>
        </w:tabs>
        <w:ind w:left="432" w:hanging="432"/>
      </w:pPr>
      <w:rPr>
        <w:rFonts w:ascii="Liberation Serif" w:hAnsi="Liberation Serif"/>
      </w:rPr>
    </w:lvl>
    <w:lvl w:ilvl="2">
      <w:start w:val="1"/>
      <w:numFmt w:val="decimal"/>
      <w:lvlText w:val="%1.%2.%3."/>
      <w:lvlJc w:val="left"/>
      <w:pPr>
        <w:tabs>
          <w:tab w:val="num" w:pos="0"/>
        </w:tabs>
        <w:ind w:left="930"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79E75775"/>
    <w:multiLevelType w:val="multilevel"/>
    <w:tmpl w:val="DD00D8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16cid:durableId="1925533972">
    <w:abstractNumId w:val="8"/>
  </w:num>
  <w:num w:numId="2" w16cid:durableId="1627345388">
    <w:abstractNumId w:val="4"/>
  </w:num>
  <w:num w:numId="3" w16cid:durableId="239214412">
    <w:abstractNumId w:val="1"/>
  </w:num>
  <w:num w:numId="4" w16cid:durableId="847210365">
    <w:abstractNumId w:val="7"/>
  </w:num>
  <w:num w:numId="5" w16cid:durableId="598609438">
    <w:abstractNumId w:val="6"/>
  </w:num>
  <w:num w:numId="6" w16cid:durableId="1749229447">
    <w:abstractNumId w:val="9"/>
  </w:num>
  <w:num w:numId="7" w16cid:durableId="2027824257">
    <w:abstractNumId w:val="2"/>
  </w:num>
  <w:num w:numId="8" w16cid:durableId="1147238267">
    <w:abstractNumId w:val="5"/>
  </w:num>
  <w:num w:numId="9" w16cid:durableId="186801005">
    <w:abstractNumId w:val="3"/>
  </w:num>
  <w:num w:numId="10" w16cid:durableId="745614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3123"/>
    <w:rsid w:val="002828B8"/>
    <w:rsid w:val="00553123"/>
    <w:rsid w:val="00AE3557"/>
    <w:rsid w:val="00F9220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6F38C7"/>
  <w15:docId w15:val="{D310128C-6D78-4ACB-BB5E-CFCE15A29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EC"/>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5372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qFormat/>
    <w:pPr>
      <w:keepNext/>
      <w:suppressAutoHyphens w:val="0"/>
      <w:jc w:val="both"/>
      <w:outlineLvl w:val="2"/>
    </w:pPr>
    <w:rPr>
      <w:b/>
      <w:color w:val="00000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rsid w:val="002E18EC"/>
  </w:style>
  <w:style w:type="character" w:customStyle="1" w:styleId="CabealhoChar">
    <w:name w:val="Cabeçalho Char"/>
    <w:basedOn w:val="Fontepargpadro"/>
    <w:link w:val="Cabealho"/>
    <w:qFormat/>
    <w:rsid w:val="002E18EC"/>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sid w:val="002E18EC"/>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Hyperlink1">
    <w:name w:val="Hyperlink1"/>
    <w:rPr>
      <w:color w:val="000080"/>
      <w:u w:val="single"/>
    </w:rPr>
  </w:style>
  <w:style w:type="character" w:customStyle="1" w:styleId="CorpodetextoChar">
    <w:name w:val="Corpo de texto Char"/>
    <w:basedOn w:val="Fontepargpadro"/>
    <w:link w:val="Corpodetexto"/>
    <w:qFormat/>
    <w:rsid w:val="004568F3"/>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sid w:val="00537254"/>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537254"/>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537254"/>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uiPriority w:val="9"/>
    <w:qFormat/>
    <w:rsid w:val="00537254"/>
    <w:rPr>
      <w:rFonts w:asciiTheme="majorHAnsi" w:eastAsiaTheme="majorEastAsia" w:hAnsiTheme="majorHAnsi" w:cstheme="majorBidi"/>
      <w:b/>
      <w:bCs/>
      <w:color w:val="365F91"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rsid w:val="002E18EC"/>
    <w:pPr>
      <w:tabs>
        <w:tab w:val="center" w:pos="4419"/>
        <w:tab w:val="right" w:pos="8838"/>
      </w:tabs>
    </w:pPr>
  </w:style>
  <w:style w:type="paragraph" w:styleId="Rodap">
    <w:name w:val="footer"/>
    <w:basedOn w:val="Normal"/>
    <w:link w:val="RodapChar"/>
    <w:rsid w:val="002E18EC"/>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rsid w:val="00537254"/>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sid w:val="00537254"/>
    <w:rPr>
      <w:rFonts w:ascii="Liberation Serif" w:eastAsia="NSimSun" w:hAnsi="Liberation Serif" w:cs="Lucida Sans"/>
      <w:kern w:val="2"/>
      <w:sz w:val="24"/>
      <w:szCs w:val="24"/>
      <w:lang w:eastAsia="zh-CN" w:bidi="hi-IN"/>
    </w:rPr>
  </w:style>
  <w:style w:type="paragraph" w:customStyle="1" w:styleId="citao2">
    <w:name w:val="citação 2"/>
    <w:basedOn w:val="Citao"/>
    <w:qFormat/>
    <w:rsid w:val="00537254"/>
    <w:pPr>
      <w:suppressAutoHyphens/>
    </w:pPr>
    <w:rPr>
      <w:kern w:val="2"/>
      <w:szCs w:val="20"/>
      <w:lang w:eastAsia="zh-CN" w:bidi="hi-IN"/>
    </w:rPr>
  </w:style>
  <w:style w:type="paragraph" w:customStyle="1" w:styleId="Nivel2">
    <w:name w:val="Nivel 2"/>
    <w:basedOn w:val="Normal"/>
    <w:link w:val="Nivel2Char"/>
    <w:qFormat/>
    <w:rsid w:val="00537254"/>
    <w:pPr>
      <w:suppressAutoHyphens w:val="0"/>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PargrafodaLista"/>
    <w:qFormat/>
    <w:rsid w:val="00537254"/>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Default">
    <w:name w:val="Default"/>
    <w:qFormat/>
    <w:rPr>
      <w:rFonts w:ascii="Times New Roman" w:eastAsia="Times New Roman" w:hAnsi="Times New Roman" w:cs="Times New Roman"/>
      <w:color w:val="000000"/>
      <w:sz w:val="24"/>
      <w:szCs w:val="24"/>
      <w:lang w:eastAsia="zh-CN"/>
    </w:rPr>
  </w:style>
  <w:style w:type="table" w:styleId="Tabelacomgrade">
    <w:name w:val="Table Grid"/>
    <w:basedOn w:val="Tabelanormal"/>
    <w:uiPriority w:val="39"/>
    <w:rsid w:val="0053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10" Type="http://schemas.openxmlformats.org/officeDocument/2006/relationships/hyperlink" Target="http://www.cnj.jus.br/improbidade_adm/consultar_requerido.ph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702</TotalTime>
  <Pages>11</Pages>
  <Words>5368</Words>
  <Characters>28988</Characters>
  <Application>Microsoft Office Word</Application>
  <DocSecurity>0</DocSecurity>
  <Lines>241</Lines>
  <Paragraphs>68</Paragraphs>
  <ScaleCrop>false</ScaleCrop>
  <Company/>
  <LinksUpToDate>false</LinksUpToDate>
  <CharactersWithSpaces>34288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123</cp:revision>
  <dcterms:created xsi:type="dcterms:W3CDTF">2024-09-12T11:41:00Z</dcterms:created>
  <dcterms:modified xsi:type="dcterms:W3CDTF">2024-09-12T11:44:00Z</dcterms:modified>
  <dc:language>pt-BR</dc:language>
</cp:coreProperties>
</file>